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0328A9" w14:textId="62CE8544" w:rsidR="00FD24BB" w:rsidRDefault="0042798C">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DTEC</w:t>
      </w:r>
      <w:r w:rsidR="001826B6">
        <w:rPr>
          <w:rFonts w:ascii="Calibri" w:hAnsi="Calibri" w:hint="eastAsia"/>
          <w:lang w:eastAsia="ko-KR"/>
        </w:rPr>
        <w:t>3</w:t>
      </w:r>
      <w:r>
        <w:rPr>
          <w:rFonts w:ascii="Calibri" w:hAnsi="Calibri"/>
        </w:rPr>
        <w:t>-5.</w:t>
      </w:r>
      <w:r w:rsidR="00AD641A">
        <w:rPr>
          <w:rFonts w:ascii="Calibri" w:hAnsi="Calibri"/>
        </w:rPr>
        <w:t>2</w:t>
      </w:r>
      <w:r>
        <w:rPr>
          <w:rFonts w:ascii="Calibri" w:hAnsi="Calibri"/>
        </w:rPr>
        <w:t>.</w:t>
      </w:r>
      <w:r w:rsidR="00AD641A">
        <w:rPr>
          <w:rFonts w:ascii="Calibri" w:hAnsi="Calibri"/>
        </w:rPr>
        <w:t>3.3</w:t>
      </w:r>
    </w:p>
    <w:p w14:paraId="3C3BB77B" w14:textId="77777777" w:rsidR="00FD24BB" w:rsidRDefault="00FD24BB">
      <w:pPr>
        <w:pStyle w:val="BodyText"/>
        <w:tabs>
          <w:tab w:val="left" w:pos="2835"/>
        </w:tabs>
        <w:rPr>
          <w:rFonts w:ascii="Calibri" w:hAnsi="Calibri"/>
        </w:rPr>
      </w:pPr>
    </w:p>
    <w:p w14:paraId="59FACC96" w14:textId="77777777" w:rsidR="00FD24BB" w:rsidRDefault="00FD24BB">
      <w:pPr>
        <w:pStyle w:val="BodyText"/>
        <w:tabs>
          <w:tab w:val="left" w:pos="2835"/>
        </w:tabs>
        <w:rPr>
          <w:rFonts w:ascii="Calibri" w:hAnsi="Calibri"/>
        </w:rPr>
      </w:pPr>
    </w:p>
    <w:p w14:paraId="05878DB5" w14:textId="77777777" w:rsidR="00FD24BB" w:rsidRDefault="0042798C">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3C540BDB" w14:textId="77777777" w:rsidR="00FD24BB" w:rsidRDefault="0042798C">
      <w:pPr>
        <w:pStyle w:val="BodyText"/>
        <w:tabs>
          <w:tab w:val="left" w:pos="1843"/>
        </w:tabs>
        <w:rPr>
          <w:rFonts w:ascii="Calibri" w:hAnsi="Calibri" w:cs="Arial"/>
          <w:b/>
          <w:sz w:val="24"/>
          <w:szCs w:val="24"/>
        </w:rPr>
      </w:pP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ARM</w:t>
      </w:r>
      <w:proofErr w:type="gramEnd"/>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Input</w:t>
      </w:r>
    </w:p>
    <w:p w14:paraId="7F57A5C0" w14:textId="146C61E6" w:rsidR="00FD24BB" w:rsidRDefault="0042798C">
      <w:pPr>
        <w:pStyle w:val="BodyText"/>
        <w:tabs>
          <w:tab w:val="left" w:pos="1843"/>
        </w:tabs>
        <w:rPr>
          <w:rFonts w:ascii="Calibri" w:hAnsi="Calibri"/>
        </w:rPr>
      </w:pPr>
      <w:proofErr w:type="gramStart"/>
      <w:r>
        <w:rPr>
          <w:rFonts w:ascii="Calibri" w:hAnsi="Calibri" w:cs="Arial"/>
        </w:rPr>
        <w:t>X</w:t>
      </w:r>
      <w:r>
        <w:rPr>
          <w:rFonts w:ascii="Calibri" w:hAnsi="Calibri" w:cs="Arial"/>
          <w:sz w:val="24"/>
          <w:szCs w:val="24"/>
        </w:rPr>
        <w:t xml:space="preserve">  </w:t>
      </w:r>
      <w:r>
        <w:rPr>
          <w:rFonts w:ascii="Calibri" w:hAnsi="Calibri" w:cs="Arial"/>
        </w:rPr>
        <w:t>DTEC</w:t>
      </w:r>
      <w:proofErr w:type="gramEnd"/>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sidR="00710AC0">
        <w:rPr>
          <w:rFonts w:ascii="Calibri" w:hAnsi="Calibri" w:cs="Arial"/>
          <w:b/>
          <w:sz w:val="24"/>
          <w:szCs w:val="24"/>
        </w:rPr>
        <w:t>X</w:t>
      </w:r>
      <w:r>
        <w:rPr>
          <w:rFonts w:ascii="Calibri" w:hAnsi="Calibri" w:cs="Arial"/>
          <w:sz w:val="24"/>
          <w:szCs w:val="24"/>
        </w:rPr>
        <w:t xml:space="preserve">  Information</w:t>
      </w:r>
    </w:p>
    <w:p w14:paraId="607EA4BE" w14:textId="77777777" w:rsidR="00FD24BB" w:rsidRDefault="00FD24BB">
      <w:pPr>
        <w:pStyle w:val="BodyText"/>
        <w:tabs>
          <w:tab w:val="left" w:pos="2835"/>
        </w:tabs>
        <w:rPr>
          <w:rFonts w:ascii="Calibri" w:hAnsi="Calibri"/>
        </w:rPr>
      </w:pPr>
    </w:p>
    <w:p w14:paraId="7582FFBC" w14:textId="1D15A779" w:rsidR="00FD24BB" w:rsidRDefault="0042798C">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r>
      <w:r w:rsidR="00A814AB">
        <w:rPr>
          <w:rFonts w:ascii="Calibri" w:hAnsi="Calibri"/>
        </w:rPr>
        <w:t>5.2</w:t>
      </w:r>
    </w:p>
    <w:p w14:paraId="3D99D305" w14:textId="18309817" w:rsidR="00FD24BB" w:rsidRDefault="0042798C">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r>
      <w:r w:rsidR="00A814AB" w:rsidRPr="00A814AB">
        <w:rPr>
          <w:rFonts w:ascii="Calibri" w:hAnsi="Calibri"/>
        </w:rPr>
        <w:t>6.3.10</w:t>
      </w:r>
    </w:p>
    <w:p w14:paraId="51414D3E" w14:textId="17853DD3" w:rsidR="00FD24BB" w:rsidRDefault="0042798C">
      <w:pPr>
        <w:pStyle w:val="BodyText"/>
        <w:tabs>
          <w:tab w:val="left" w:pos="2835"/>
        </w:tabs>
        <w:rPr>
          <w:rFonts w:ascii="Calibri" w:hAnsi="Calibri"/>
          <w:color w:val="FF0000"/>
          <w:lang w:eastAsia="ko-KR"/>
        </w:rPr>
      </w:pPr>
      <w:r>
        <w:rPr>
          <w:rFonts w:ascii="Calibri" w:hAnsi="Calibri"/>
          <w:lang w:eastAsia="ko-KR"/>
        </w:rPr>
        <w:t>Author(s) / Submitter(s)</w:t>
      </w:r>
      <w:r>
        <w:rPr>
          <w:rFonts w:ascii="Calibri" w:hAnsi="Calibri"/>
          <w:lang w:eastAsia="ko-KR"/>
        </w:rPr>
        <w:tab/>
      </w:r>
      <w:r>
        <w:rPr>
          <w:rFonts w:ascii="Calibri" w:hAnsi="Calibri"/>
          <w:lang w:eastAsia="ko-KR"/>
        </w:rPr>
        <w:tab/>
      </w:r>
      <w:r>
        <w:rPr>
          <w:rFonts w:ascii="Calibri" w:hAnsi="Calibri"/>
          <w:lang w:eastAsia="ko-KR"/>
        </w:rPr>
        <w:tab/>
      </w:r>
      <w:r w:rsidR="000B2E92">
        <w:rPr>
          <w:rFonts w:ascii="Calibri" w:hAnsi="Calibri"/>
          <w:lang w:eastAsia="ko-KR"/>
        </w:rPr>
        <w:t>NSONESOFT Co., Ltd. (Republic of Korea)</w:t>
      </w:r>
    </w:p>
    <w:p w14:paraId="513D28FA" w14:textId="77777777" w:rsidR="00FD24BB" w:rsidRDefault="00FD24BB">
      <w:pPr>
        <w:pStyle w:val="BodyText"/>
        <w:tabs>
          <w:tab w:val="left" w:pos="2835"/>
        </w:tabs>
        <w:rPr>
          <w:rFonts w:ascii="Calibri" w:hAnsi="Calibri"/>
          <w:lang w:eastAsia="ko-KR"/>
        </w:rPr>
      </w:pPr>
    </w:p>
    <w:p w14:paraId="3259D66A" w14:textId="4DDDBB7C" w:rsidR="00FD24BB" w:rsidRDefault="006D6DC4">
      <w:pPr>
        <w:pStyle w:val="Title"/>
        <w:rPr>
          <w:rFonts w:ascii="Calibri" w:hAnsi="Calibri"/>
          <w:color w:val="0070C0"/>
          <w:lang w:eastAsia="ko-KR"/>
        </w:rPr>
      </w:pPr>
      <w:r>
        <w:rPr>
          <w:rFonts w:ascii="Calibri" w:hAnsi="Calibri"/>
          <w:color w:val="0070C0"/>
          <w:lang w:eastAsia="ko-KR"/>
        </w:rPr>
        <w:t>Korea</w:t>
      </w:r>
      <w:r w:rsidR="001826B6">
        <w:rPr>
          <w:rFonts w:ascii="Calibri" w:hAnsi="Calibri" w:hint="eastAsia"/>
          <w:color w:val="0070C0"/>
          <w:lang w:eastAsia="ko-KR"/>
        </w:rPr>
        <w:t xml:space="preserve"> VDES</w:t>
      </w:r>
      <w:r>
        <w:rPr>
          <w:rFonts w:ascii="Calibri" w:hAnsi="Calibri"/>
          <w:color w:val="0070C0"/>
          <w:lang w:eastAsia="ko-KR"/>
        </w:rPr>
        <w:t xml:space="preserve"> Research and Development Project</w:t>
      </w:r>
      <w:r w:rsidR="001826B6">
        <w:rPr>
          <w:rFonts w:ascii="Calibri" w:hAnsi="Calibri"/>
          <w:color w:val="0070C0"/>
          <w:lang w:eastAsia="ko-KR"/>
        </w:rPr>
        <w:t>’</w:t>
      </w:r>
      <w:r w:rsidR="001826B6">
        <w:rPr>
          <w:rFonts w:ascii="Calibri" w:hAnsi="Calibri" w:hint="eastAsia"/>
          <w:color w:val="0070C0"/>
          <w:lang w:eastAsia="ko-KR"/>
        </w:rPr>
        <w:t>s Demonstration</w:t>
      </w:r>
      <w:r>
        <w:rPr>
          <w:rFonts w:ascii="Calibri" w:hAnsi="Calibri"/>
          <w:color w:val="0070C0"/>
          <w:lang w:eastAsia="ko-KR"/>
        </w:rPr>
        <w:t xml:space="preserve"> on VDES</w:t>
      </w:r>
      <w:r w:rsidR="001826B6">
        <w:rPr>
          <w:rFonts w:ascii="Calibri" w:hAnsi="Calibri" w:hint="eastAsia"/>
          <w:color w:val="0070C0"/>
          <w:lang w:eastAsia="ko-KR"/>
        </w:rPr>
        <w:t xml:space="preserve">-based Maritime Services and </w:t>
      </w:r>
      <w:r w:rsidR="001826B6">
        <w:rPr>
          <w:rFonts w:ascii="Calibri" w:hAnsi="Calibri"/>
          <w:color w:val="0070C0"/>
          <w:lang w:eastAsia="ko-KR"/>
        </w:rPr>
        <w:t>Other Applications</w:t>
      </w:r>
    </w:p>
    <w:p w14:paraId="3B8360F2" w14:textId="77777777" w:rsidR="00FD24BB" w:rsidRDefault="00FD24BB">
      <w:pPr>
        <w:pStyle w:val="Title"/>
        <w:rPr>
          <w:rFonts w:ascii="Calibri" w:hAnsi="Calibri"/>
          <w:color w:val="0070C0"/>
          <w:sz w:val="24"/>
          <w:lang w:eastAsia="ko-KR"/>
        </w:rPr>
      </w:pPr>
    </w:p>
    <w:p w14:paraId="5CA0F299" w14:textId="051A893C" w:rsidR="00FD24BB" w:rsidRDefault="009B1C7B" w:rsidP="00CD52D8">
      <w:pPr>
        <w:pStyle w:val="Heading1"/>
        <w:rPr>
          <w:lang w:eastAsia="ko-KR"/>
        </w:rPr>
      </w:pPr>
      <w:r w:rsidRPr="009B1C7B">
        <w:t>1</w:t>
      </w:r>
      <w:r w:rsidRPr="009B1C7B">
        <w:tab/>
        <w:t>SUMMARY</w:t>
      </w:r>
    </w:p>
    <w:p w14:paraId="2515094E" w14:textId="0AA0A692" w:rsidR="00C12E1F" w:rsidRPr="009B1C7B" w:rsidRDefault="008E462B">
      <w:pPr>
        <w:pStyle w:val="BodyText"/>
        <w:rPr>
          <w:rFonts w:ascii="Calibri" w:hAnsi="Calibri"/>
        </w:rPr>
      </w:pPr>
      <w:r w:rsidRPr="00CD52D8">
        <w:rPr>
          <w:rFonts w:ascii="Calibri" w:hAnsi="Calibri"/>
        </w:rPr>
        <w:t>This document introduces</w:t>
      </w:r>
      <w:r w:rsidR="001826B6">
        <w:rPr>
          <w:rFonts w:ascii="Calibri" w:hAnsi="Calibri" w:hint="eastAsia"/>
          <w:lang w:eastAsia="ko-KR"/>
        </w:rPr>
        <w:t xml:space="preserve"> </w:t>
      </w:r>
      <w:r w:rsidR="001826B6">
        <w:rPr>
          <w:rFonts w:ascii="Calibri" w:hAnsi="Calibri"/>
          <w:lang w:eastAsia="ko-KR"/>
        </w:rPr>
        <w:t>Korea’</w:t>
      </w:r>
      <w:r w:rsidR="001826B6">
        <w:rPr>
          <w:rFonts w:ascii="Calibri" w:hAnsi="Calibri" w:hint="eastAsia"/>
          <w:lang w:eastAsia="ko-KR"/>
        </w:rPr>
        <w:t>s VDES research and development project</w:t>
      </w:r>
      <w:r w:rsidR="001826B6">
        <w:rPr>
          <w:rFonts w:ascii="Calibri" w:hAnsi="Calibri"/>
          <w:lang w:eastAsia="ko-KR"/>
        </w:rPr>
        <w:t>’</w:t>
      </w:r>
      <w:r w:rsidR="001826B6">
        <w:rPr>
          <w:rFonts w:ascii="Calibri" w:hAnsi="Calibri" w:hint="eastAsia"/>
          <w:lang w:eastAsia="ko-KR"/>
        </w:rPr>
        <w:t xml:space="preserve">s demonstration on VDES-based maritime </w:t>
      </w:r>
      <w:r w:rsidR="001826B6">
        <w:rPr>
          <w:rFonts w:ascii="Calibri" w:hAnsi="Calibri"/>
          <w:lang w:eastAsia="ko-KR"/>
        </w:rPr>
        <w:t>services</w:t>
      </w:r>
      <w:r w:rsidR="001826B6">
        <w:rPr>
          <w:rFonts w:ascii="Calibri" w:hAnsi="Calibri" w:hint="eastAsia"/>
          <w:lang w:eastAsia="ko-KR"/>
        </w:rPr>
        <w:t xml:space="preserve"> and other applications such as resource coordination.</w:t>
      </w:r>
      <w:r w:rsidRPr="00CD52D8">
        <w:rPr>
          <w:rFonts w:ascii="Calibri" w:hAnsi="Calibri"/>
        </w:rPr>
        <w:t xml:space="preserve"> Th</w:t>
      </w:r>
      <w:r w:rsidR="001826B6">
        <w:rPr>
          <w:rFonts w:ascii="Calibri" w:hAnsi="Calibri" w:hint="eastAsia"/>
          <w:lang w:eastAsia="ko-KR"/>
        </w:rPr>
        <w:t>e Korea</w:t>
      </w:r>
      <w:r w:rsidR="001826B6">
        <w:rPr>
          <w:rFonts w:ascii="Calibri" w:hAnsi="Calibri"/>
          <w:lang w:eastAsia="ko-KR"/>
        </w:rPr>
        <w:t>’</w:t>
      </w:r>
      <w:r w:rsidR="001826B6">
        <w:rPr>
          <w:rFonts w:ascii="Calibri" w:hAnsi="Calibri" w:hint="eastAsia"/>
          <w:lang w:eastAsia="ko-KR"/>
        </w:rPr>
        <w:t>s VDES R&amp;D</w:t>
      </w:r>
      <w:r w:rsidRPr="00CD52D8">
        <w:rPr>
          <w:rFonts w:ascii="Calibri" w:hAnsi="Calibri"/>
        </w:rPr>
        <w:t xml:space="preserve"> project </w:t>
      </w:r>
      <w:r w:rsidR="00C12E1F" w:rsidRPr="00CD52D8">
        <w:rPr>
          <w:rFonts w:ascii="Calibri" w:hAnsi="Calibri"/>
        </w:rPr>
        <w:t xml:space="preserve">is </w:t>
      </w:r>
      <w:r w:rsidRPr="00CD52D8">
        <w:rPr>
          <w:rFonts w:ascii="Calibri" w:hAnsi="Calibri"/>
        </w:rPr>
        <w:t xml:space="preserve">sponsored by the Ministry of Oceans and Fisheries of Korea and </w:t>
      </w:r>
      <w:r w:rsidR="006D6DC4" w:rsidRPr="009B1C7B">
        <w:rPr>
          <w:rFonts w:ascii="Calibri" w:hAnsi="Calibri"/>
        </w:rPr>
        <w:t>managed and evaluated</w:t>
      </w:r>
      <w:r w:rsidRPr="00CD52D8">
        <w:rPr>
          <w:rFonts w:ascii="Calibri" w:hAnsi="Calibri"/>
        </w:rPr>
        <w:t xml:space="preserve"> by </w:t>
      </w:r>
      <w:proofErr w:type="gramStart"/>
      <w:r w:rsidR="00C12E1F" w:rsidRPr="00CD52D8">
        <w:rPr>
          <w:rFonts w:ascii="Calibri" w:hAnsi="Calibri"/>
        </w:rPr>
        <w:t>KIMST(</w:t>
      </w:r>
      <w:proofErr w:type="gramEnd"/>
      <w:r w:rsidRPr="00CD52D8">
        <w:rPr>
          <w:rFonts w:ascii="Calibri" w:hAnsi="Calibri"/>
        </w:rPr>
        <w:t>the</w:t>
      </w:r>
      <w:r w:rsidR="00C12E1F" w:rsidRPr="00CD52D8">
        <w:rPr>
          <w:rFonts w:ascii="Calibri" w:hAnsi="Calibri"/>
        </w:rPr>
        <w:t xml:space="preserve"> </w:t>
      </w:r>
      <w:r w:rsidRPr="00CD52D8">
        <w:rPr>
          <w:rFonts w:ascii="Calibri" w:hAnsi="Calibri"/>
        </w:rPr>
        <w:t>Korea Institute of Marine Science and Technology Promotion</w:t>
      </w:r>
      <w:r w:rsidR="00C12E1F" w:rsidRPr="00CD52D8">
        <w:rPr>
          <w:rFonts w:ascii="Calibri" w:hAnsi="Calibri"/>
        </w:rPr>
        <w:t xml:space="preserve">) </w:t>
      </w:r>
      <w:r w:rsidRPr="00CD52D8">
        <w:rPr>
          <w:rFonts w:ascii="Calibri" w:hAnsi="Calibri"/>
        </w:rPr>
        <w:t>from April 2</w:t>
      </w:r>
      <w:r w:rsidR="006D6DC4" w:rsidRPr="009B1C7B">
        <w:rPr>
          <w:rFonts w:ascii="Calibri" w:hAnsi="Calibri"/>
        </w:rPr>
        <w:t>023</w:t>
      </w:r>
      <w:r w:rsidRPr="00CD52D8">
        <w:rPr>
          <w:rFonts w:ascii="Calibri" w:hAnsi="Calibri"/>
        </w:rPr>
        <w:t xml:space="preserve"> to December </w:t>
      </w:r>
      <w:r w:rsidR="006D6DC4" w:rsidRPr="009B1C7B">
        <w:rPr>
          <w:rFonts w:ascii="Calibri" w:hAnsi="Calibri"/>
        </w:rPr>
        <w:t>20</w:t>
      </w:r>
      <w:r w:rsidRPr="00CD52D8">
        <w:rPr>
          <w:rFonts w:ascii="Calibri" w:hAnsi="Calibri"/>
        </w:rPr>
        <w:t>26.</w:t>
      </w:r>
    </w:p>
    <w:p w14:paraId="290F60CD" w14:textId="67E68A16" w:rsidR="00836303" w:rsidRPr="00FF25A3" w:rsidRDefault="00836303">
      <w:pPr>
        <w:pStyle w:val="BodyText"/>
        <w:rPr>
          <w:rFonts w:ascii="Calibri" w:hAnsi="Calibri"/>
          <w:lang w:eastAsia="ko-KR"/>
        </w:rPr>
      </w:pPr>
      <w:r>
        <w:rPr>
          <w:rFonts w:ascii="Calibri" w:hAnsi="Calibri" w:hint="eastAsia"/>
          <w:lang w:eastAsia="ko-KR"/>
        </w:rPr>
        <w:t xml:space="preserve">NSONESOFT Co., </w:t>
      </w:r>
      <w:proofErr w:type="gramStart"/>
      <w:r>
        <w:rPr>
          <w:rFonts w:ascii="Calibri" w:hAnsi="Calibri" w:hint="eastAsia"/>
          <w:lang w:eastAsia="ko-KR"/>
        </w:rPr>
        <w:t>Ltd.(</w:t>
      </w:r>
      <w:proofErr w:type="gramEnd"/>
      <w:r>
        <w:rPr>
          <w:rFonts w:ascii="Calibri" w:hAnsi="Calibri" w:hint="eastAsia"/>
          <w:lang w:eastAsia="ko-KR"/>
        </w:rPr>
        <w:t xml:space="preserve">NS1) announced the initiation of the Korean VDES R&amp;D project at DTEC 1. At DTEC 3, the results of the R&amp;D </w:t>
      </w:r>
      <w:r>
        <w:rPr>
          <w:rFonts w:ascii="Calibri" w:hAnsi="Calibri"/>
          <w:lang w:eastAsia="ko-KR"/>
        </w:rPr>
        <w:t>project</w:t>
      </w:r>
      <w:r>
        <w:rPr>
          <w:rFonts w:ascii="Calibri" w:hAnsi="Calibri" w:hint="eastAsia"/>
          <w:lang w:eastAsia="ko-KR"/>
        </w:rPr>
        <w:t xml:space="preserve"> shall be shared with the </w:t>
      </w:r>
      <w:r>
        <w:rPr>
          <w:rFonts w:ascii="Calibri" w:hAnsi="Calibri"/>
          <w:lang w:eastAsia="ko-KR"/>
        </w:rPr>
        <w:t>Committee</w:t>
      </w:r>
      <w:r w:rsidR="00FF25A3">
        <w:rPr>
          <w:rFonts w:ascii="Calibri" w:hAnsi="Calibri" w:hint="eastAsia"/>
          <w:lang w:eastAsia="ko-KR"/>
        </w:rPr>
        <w:t xml:space="preserve"> via a presentation and a video recording of </w:t>
      </w:r>
      <w:r w:rsidR="00FF25A3">
        <w:rPr>
          <w:rFonts w:ascii="Calibri" w:hAnsi="Calibri"/>
          <w:lang w:eastAsia="ko-KR"/>
        </w:rPr>
        <w:t xml:space="preserve">the </w:t>
      </w:r>
      <w:r w:rsidR="00FF25A3">
        <w:rPr>
          <w:rFonts w:ascii="Calibri" w:hAnsi="Calibri" w:hint="eastAsia"/>
          <w:lang w:eastAsia="ko-KR"/>
        </w:rPr>
        <w:t>demonstration on VDES-based maritime services and other applications at the 8</w:t>
      </w:r>
      <w:r w:rsidR="00FF25A3" w:rsidRPr="00FF25A3">
        <w:rPr>
          <w:rFonts w:ascii="Calibri" w:hAnsi="Calibri" w:hint="eastAsia"/>
          <w:vertAlign w:val="superscript"/>
          <w:lang w:eastAsia="ko-KR"/>
        </w:rPr>
        <w:t>th</w:t>
      </w:r>
      <w:r w:rsidR="00FF25A3">
        <w:rPr>
          <w:rFonts w:ascii="Calibri" w:hAnsi="Calibri" w:hint="eastAsia"/>
          <w:lang w:eastAsia="ko-KR"/>
        </w:rPr>
        <w:t xml:space="preserve"> Asia-Pacific </w:t>
      </w:r>
      <w:proofErr w:type="spellStart"/>
      <w:r w:rsidR="00FF25A3">
        <w:rPr>
          <w:rFonts w:ascii="Calibri" w:hAnsi="Calibri" w:hint="eastAsia"/>
          <w:lang w:eastAsia="ko-KR"/>
        </w:rPr>
        <w:t>Digital@Sea</w:t>
      </w:r>
      <w:proofErr w:type="spellEnd"/>
      <w:r w:rsidR="00FF25A3">
        <w:rPr>
          <w:rFonts w:ascii="Calibri" w:hAnsi="Calibri" w:hint="eastAsia"/>
          <w:lang w:eastAsia="ko-KR"/>
        </w:rPr>
        <w:t xml:space="preserve"> Conference.</w:t>
      </w:r>
    </w:p>
    <w:p w14:paraId="6C561195" w14:textId="77777777" w:rsidR="00FD24BB" w:rsidRDefault="00FD24BB">
      <w:pPr>
        <w:pStyle w:val="BodyText"/>
        <w:rPr>
          <w:rFonts w:ascii="Calibri" w:hAnsi="Calibri"/>
          <w:lang w:eastAsia="ko-KR"/>
        </w:rPr>
      </w:pPr>
    </w:p>
    <w:p w14:paraId="3CED7950" w14:textId="3D63F106" w:rsidR="00FD24BB" w:rsidRPr="003877C5" w:rsidRDefault="009B1C7B" w:rsidP="009B1C7B">
      <w:pPr>
        <w:pStyle w:val="Heading2"/>
        <w:tabs>
          <w:tab w:val="num" w:pos="851"/>
        </w:tabs>
        <w:ind w:left="851" w:hanging="851"/>
      </w:pPr>
      <w:r w:rsidRPr="009B1C7B">
        <w:t xml:space="preserve">1.1 </w:t>
      </w:r>
      <w:r w:rsidRPr="009B1C7B">
        <w:tab/>
        <w:t>Purpose of the document</w:t>
      </w:r>
    </w:p>
    <w:p w14:paraId="564D2D07" w14:textId="77777777" w:rsidR="00A01876" w:rsidRDefault="00A01876" w:rsidP="00CD52D8"/>
    <w:p w14:paraId="43FB447E" w14:textId="51D60161" w:rsidR="00A01876" w:rsidRPr="00CD52D8" w:rsidRDefault="00A01876">
      <w:pPr>
        <w:pStyle w:val="BodyText"/>
        <w:rPr>
          <w:rFonts w:ascii="Calibri" w:hAnsi="Calibri"/>
        </w:rPr>
      </w:pPr>
      <w:r w:rsidRPr="00CD52D8">
        <w:rPr>
          <w:rFonts w:ascii="Calibri" w:hAnsi="Calibri"/>
        </w:rPr>
        <w:t>The purpose of this document is to introduce</w:t>
      </w:r>
      <w:r w:rsidR="00836303">
        <w:rPr>
          <w:rFonts w:ascii="Calibri" w:hAnsi="Calibri" w:hint="eastAsia"/>
          <w:lang w:eastAsia="ko-KR"/>
        </w:rPr>
        <w:t xml:space="preserve"> the results of</w:t>
      </w:r>
      <w:r w:rsidRPr="00CD52D8">
        <w:rPr>
          <w:rFonts w:ascii="Calibri" w:hAnsi="Calibri"/>
        </w:rPr>
        <w:t xml:space="preserve"> </w:t>
      </w:r>
      <w:r w:rsidRPr="009B1C7B">
        <w:rPr>
          <w:rFonts w:ascii="Calibri" w:hAnsi="Calibri"/>
        </w:rPr>
        <w:t>‘</w:t>
      </w:r>
      <w:r w:rsidR="00710AC0" w:rsidRPr="009B1C7B">
        <w:rPr>
          <w:rFonts w:ascii="Calibri" w:hAnsi="Calibri"/>
        </w:rPr>
        <w:t xml:space="preserve">The </w:t>
      </w:r>
      <w:r w:rsidR="000967FA" w:rsidRPr="009B1C7B">
        <w:rPr>
          <w:rFonts w:ascii="Calibri" w:hAnsi="Calibri"/>
        </w:rPr>
        <w:t>Research and Development of Integrated Terrestrial-Satellite VDES System</w:t>
      </w:r>
      <w:r w:rsidRPr="00CD52D8">
        <w:rPr>
          <w:rFonts w:ascii="Calibri" w:hAnsi="Calibri"/>
        </w:rPr>
        <w:t>’</w:t>
      </w:r>
      <w:r w:rsidRPr="009B1C7B">
        <w:rPr>
          <w:rFonts w:ascii="Calibri" w:hAnsi="Calibri"/>
        </w:rPr>
        <w:t xml:space="preserve"> </w:t>
      </w:r>
      <w:r w:rsidRPr="00CD52D8">
        <w:rPr>
          <w:rFonts w:ascii="Calibri" w:hAnsi="Calibri"/>
        </w:rPr>
        <w:t>promoted by Korea</w:t>
      </w:r>
      <w:r w:rsidR="00255ED1">
        <w:rPr>
          <w:rFonts w:ascii="Calibri" w:hAnsi="Calibri" w:hint="eastAsia"/>
          <w:lang w:eastAsia="ko-KR"/>
        </w:rPr>
        <w:t>. The Korean VDES R&amp;D team exhibited the demonstration of Korean VDES at the 8</w:t>
      </w:r>
      <w:r w:rsidR="00255ED1" w:rsidRPr="00255ED1">
        <w:rPr>
          <w:rFonts w:ascii="Calibri" w:hAnsi="Calibri" w:hint="eastAsia"/>
          <w:vertAlign w:val="superscript"/>
          <w:lang w:eastAsia="ko-KR"/>
        </w:rPr>
        <w:t>th</w:t>
      </w:r>
      <w:r w:rsidR="00255ED1">
        <w:rPr>
          <w:rFonts w:ascii="Calibri" w:hAnsi="Calibri" w:hint="eastAsia"/>
          <w:lang w:eastAsia="ko-KR"/>
        </w:rPr>
        <w:t xml:space="preserve"> Asia-Pacific </w:t>
      </w:r>
      <w:proofErr w:type="spellStart"/>
      <w:r w:rsidR="00255ED1">
        <w:rPr>
          <w:rFonts w:ascii="Calibri" w:hAnsi="Calibri" w:hint="eastAsia"/>
          <w:lang w:eastAsia="ko-KR"/>
        </w:rPr>
        <w:t>Digital@Sea</w:t>
      </w:r>
      <w:proofErr w:type="spellEnd"/>
      <w:r w:rsidR="00255ED1">
        <w:rPr>
          <w:rFonts w:ascii="Calibri" w:hAnsi="Calibri" w:hint="eastAsia"/>
          <w:lang w:eastAsia="ko-KR"/>
        </w:rPr>
        <w:t xml:space="preserve"> Conference in Busan, the Republic of Korea</w:t>
      </w:r>
      <w:r w:rsidR="00022BFE">
        <w:rPr>
          <w:rFonts w:ascii="Calibri" w:hAnsi="Calibri"/>
          <w:lang w:eastAsia="ko-KR"/>
        </w:rPr>
        <w:t xml:space="preserve"> </w:t>
      </w:r>
      <w:r w:rsidR="00255ED1">
        <w:rPr>
          <w:rFonts w:ascii="Calibri" w:hAnsi="Calibri" w:hint="eastAsia"/>
          <w:lang w:eastAsia="ko-KR"/>
        </w:rPr>
        <w:t>(September 10</w:t>
      </w:r>
      <w:r w:rsidR="00255ED1" w:rsidRPr="00255ED1">
        <w:rPr>
          <w:rFonts w:ascii="Calibri" w:hAnsi="Calibri" w:hint="eastAsia"/>
          <w:vertAlign w:val="superscript"/>
          <w:lang w:eastAsia="ko-KR"/>
        </w:rPr>
        <w:t>th</w:t>
      </w:r>
      <w:r w:rsidR="00255ED1">
        <w:rPr>
          <w:rFonts w:ascii="Calibri" w:hAnsi="Calibri" w:hint="eastAsia"/>
          <w:lang w:eastAsia="ko-KR"/>
        </w:rPr>
        <w:t xml:space="preserve"> to 11</w:t>
      </w:r>
      <w:r w:rsidR="00255ED1" w:rsidRPr="00255ED1">
        <w:rPr>
          <w:rFonts w:ascii="Calibri" w:hAnsi="Calibri" w:hint="eastAsia"/>
          <w:vertAlign w:val="superscript"/>
          <w:lang w:eastAsia="ko-KR"/>
        </w:rPr>
        <w:t>th</w:t>
      </w:r>
      <w:r w:rsidR="00255ED1">
        <w:rPr>
          <w:rFonts w:ascii="Calibri" w:hAnsi="Calibri" w:hint="eastAsia"/>
          <w:lang w:eastAsia="ko-KR"/>
        </w:rPr>
        <w:t xml:space="preserve">, 2024), and the video recording of the demonstration and core development </w:t>
      </w:r>
      <w:r w:rsidR="00255ED1">
        <w:rPr>
          <w:rFonts w:ascii="Calibri" w:hAnsi="Calibri"/>
          <w:lang w:eastAsia="ko-KR"/>
        </w:rPr>
        <w:t>progress</w:t>
      </w:r>
      <w:r w:rsidR="00255ED1">
        <w:rPr>
          <w:rFonts w:ascii="Calibri" w:hAnsi="Calibri" w:hint="eastAsia"/>
          <w:lang w:eastAsia="ko-KR"/>
        </w:rPr>
        <w:t xml:space="preserve"> of the project shall be shared with the Committee.  </w:t>
      </w:r>
    </w:p>
    <w:p w14:paraId="752FD359" w14:textId="77777777" w:rsidR="00FD24BB" w:rsidRDefault="00FD24BB">
      <w:pPr>
        <w:pStyle w:val="BodyText"/>
        <w:rPr>
          <w:rFonts w:ascii="Calibri" w:hAnsi="Calibri"/>
          <w:lang w:eastAsia="ko-KR"/>
        </w:rPr>
      </w:pPr>
    </w:p>
    <w:p w14:paraId="3E0A4809" w14:textId="77777777" w:rsidR="009B1C7B" w:rsidRDefault="009B1C7B">
      <w:pPr>
        <w:pStyle w:val="BodyText"/>
        <w:rPr>
          <w:rFonts w:ascii="Calibri" w:hAnsi="Calibri"/>
          <w:b/>
          <w:color w:val="0070C0"/>
          <w:sz w:val="24"/>
          <w:szCs w:val="24"/>
        </w:rPr>
      </w:pPr>
      <w:r w:rsidRPr="009B1C7B">
        <w:rPr>
          <w:rFonts w:ascii="Calibri" w:hAnsi="Calibri"/>
          <w:b/>
          <w:color w:val="0070C0"/>
          <w:sz w:val="24"/>
          <w:szCs w:val="24"/>
        </w:rPr>
        <w:t>1.2</w:t>
      </w:r>
      <w:r w:rsidRPr="009B1C7B">
        <w:rPr>
          <w:rFonts w:ascii="Calibri" w:hAnsi="Calibri"/>
          <w:b/>
          <w:color w:val="0070C0"/>
          <w:sz w:val="24"/>
          <w:szCs w:val="24"/>
        </w:rPr>
        <w:tab/>
        <w:t xml:space="preserve">Related documents </w:t>
      </w:r>
    </w:p>
    <w:p w14:paraId="1A2F0981" w14:textId="12167AF3" w:rsidR="00FD24BB" w:rsidRPr="00CD52D8" w:rsidRDefault="0042798C">
      <w:pPr>
        <w:pStyle w:val="BodyText"/>
        <w:rPr>
          <w:rFonts w:ascii="Calibri" w:hAnsi="Calibri"/>
          <w:lang w:val="en-US" w:eastAsia="ko-KR"/>
        </w:rPr>
      </w:pPr>
      <w:r w:rsidRPr="009B1C7B">
        <w:rPr>
          <w:rFonts w:ascii="Calibri" w:hAnsi="Calibri"/>
          <w:lang w:val="en-US" w:eastAsia="zh-CN"/>
        </w:rPr>
        <w:t>[1]</w:t>
      </w:r>
      <w:r w:rsidRPr="009B1C7B">
        <w:rPr>
          <w:rFonts w:ascii="Calibri" w:hAnsi="Calibri"/>
          <w:lang w:val="en-US" w:eastAsia="zh-CN"/>
        </w:rPr>
        <w:tab/>
      </w:r>
      <w:r w:rsidRPr="00CD52D8">
        <w:rPr>
          <w:rFonts w:ascii="Calibri" w:hAnsi="Calibri"/>
          <w:lang w:val="en-US" w:eastAsia="zh-CN"/>
        </w:rPr>
        <w:t xml:space="preserve">IALA GUIDELINE G.1117 </w:t>
      </w:r>
      <w:r w:rsidRPr="00CD52D8">
        <w:rPr>
          <w:rFonts w:ascii="Calibri" w:hAnsi="Calibri" w:hint="eastAsia"/>
          <w:lang w:val="en-US" w:eastAsia="zh-CN"/>
        </w:rPr>
        <w:t>–</w:t>
      </w:r>
      <w:r w:rsidRPr="00CD52D8">
        <w:rPr>
          <w:rFonts w:ascii="Calibri" w:hAnsi="Calibri"/>
          <w:lang w:val="en-US" w:eastAsia="zh-CN"/>
        </w:rPr>
        <w:t xml:space="preserve"> VHF D</w:t>
      </w:r>
      <w:r w:rsidR="00FC7531">
        <w:rPr>
          <w:rFonts w:ascii="Calibri" w:hAnsi="Calibri" w:hint="eastAsia"/>
          <w:lang w:val="en-US" w:eastAsia="ko-KR"/>
        </w:rPr>
        <w:t>at</w:t>
      </w:r>
      <w:r w:rsidRPr="00CD52D8">
        <w:rPr>
          <w:rFonts w:ascii="Calibri" w:hAnsi="Calibri"/>
          <w:lang w:val="en-US" w:eastAsia="zh-CN"/>
        </w:rPr>
        <w:t xml:space="preserve"> E</w:t>
      </w:r>
      <w:r w:rsidR="00FC7531">
        <w:rPr>
          <w:rFonts w:ascii="Calibri" w:hAnsi="Calibri" w:hint="eastAsia"/>
          <w:lang w:val="en-US" w:eastAsia="ko-KR"/>
        </w:rPr>
        <w:t>xchange</w:t>
      </w:r>
      <w:r w:rsidRPr="00CD52D8">
        <w:rPr>
          <w:rFonts w:ascii="Calibri" w:hAnsi="Calibri"/>
          <w:lang w:val="en-US" w:eastAsia="zh-CN"/>
        </w:rPr>
        <w:t xml:space="preserve"> S</w:t>
      </w:r>
      <w:r w:rsidR="00FC7531">
        <w:rPr>
          <w:rFonts w:ascii="Calibri" w:hAnsi="Calibri" w:hint="eastAsia"/>
          <w:lang w:val="en-US" w:eastAsia="ko-KR"/>
        </w:rPr>
        <w:t>ystem</w:t>
      </w:r>
      <w:r w:rsidRPr="00CD52D8">
        <w:rPr>
          <w:rFonts w:ascii="Calibri" w:hAnsi="Calibri"/>
          <w:lang w:val="en-US" w:eastAsia="zh-CN"/>
        </w:rPr>
        <w:t xml:space="preserve">(VDES) </w:t>
      </w:r>
      <w:r w:rsidR="00FC7531">
        <w:rPr>
          <w:rFonts w:ascii="Calibri" w:hAnsi="Calibri" w:hint="eastAsia"/>
          <w:lang w:val="en-US" w:eastAsia="ko-KR"/>
        </w:rPr>
        <w:t>Overview</w:t>
      </w:r>
    </w:p>
    <w:p w14:paraId="198C4C38" w14:textId="77777777" w:rsidR="00FD24BB" w:rsidRPr="00CD52D8" w:rsidRDefault="0042798C" w:rsidP="00CD52D8">
      <w:pPr>
        <w:pStyle w:val="BodyText"/>
        <w:ind w:left="720" w:hanging="720"/>
        <w:rPr>
          <w:rFonts w:ascii="Calibri" w:hAnsi="Calibri"/>
          <w:lang w:val="en-US" w:eastAsia="zh-CN"/>
        </w:rPr>
      </w:pPr>
      <w:r w:rsidRPr="009B1C7B">
        <w:rPr>
          <w:rFonts w:ascii="Calibri" w:hAnsi="Calibri"/>
          <w:lang w:val="en-US" w:eastAsia="zh-CN"/>
        </w:rPr>
        <w:t>[2]</w:t>
      </w:r>
      <w:r w:rsidRPr="009B1C7B">
        <w:rPr>
          <w:rFonts w:ascii="Calibri" w:hAnsi="Calibri"/>
          <w:lang w:val="en-US" w:eastAsia="zh-CN"/>
        </w:rPr>
        <w:tab/>
      </w:r>
      <w:r w:rsidRPr="00CD52D8">
        <w:rPr>
          <w:rFonts w:ascii="Calibri" w:hAnsi="Calibri"/>
          <w:lang w:val="en-US" w:eastAsia="zh-CN"/>
        </w:rPr>
        <w:t>ITU-R M.1371–5 Maritime Technical characteristics for an automatic identification system using time division multiple access in the VHF maritime mobile frequency band (AIS)</w:t>
      </w:r>
    </w:p>
    <w:p w14:paraId="3654B638" w14:textId="77777777" w:rsidR="00FD24BB" w:rsidRPr="00CD52D8" w:rsidRDefault="0042798C" w:rsidP="00CD52D8">
      <w:pPr>
        <w:pStyle w:val="BodyText"/>
        <w:ind w:left="720" w:hanging="720"/>
        <w:rPr>
          <w:rFonts w:ascii="Calibri" w:hAnsi="Calibri"/>
          <w:lang w:val="en-US" w:eastAsia="zh-CN"/>
        </w:rPr>
      </w:pPr>
      <w:r w:rsidRPr="009B1C7B">
        <w:rPr>
          <w:rFonts w:ascii="Calibri" w:hAnsi="Calibri"/>
          <w:lang w:val="en-US" w:eastAsia="zh-CN"/>
        </w:rPr>
        <w:lastRenderedPageBreak/>
        <w:t>[3]</w:t>
      </w:r>
      <w:r w:rsidRPr="009B1C7B">
        <w:rPr>
          <w:rFonts w:ascii="Calibri" w:hAnsi="Calibri"/>
          <w:lang w:val="en-US" w:eastAsia="zh-CN"/>
        </w:rPr>
        <w:tab/>
      </w:r>
      <w:r w:rsidRPr="00CD52D8">
        <w:rPr>
          <w:rFonts w:ascii="Calibri" w:hAnsi="Calibri"/>
          <w:lang w:val="en-US" w:eastAsia="zh-CN"/>
        </w:rPr>
        <w:t>ITU-R M.2092-1 Technical characteristics for a VHF data exchange system in the VHF maritime mobile band (VDES)</w:t>
      </w:r>
    </w:p>
    <w:p w14:paraId="13930343" w14:textId="77777777" w:rsidR="00FD24BB" w:rsidRDefault="00FD24BB">
      <w:pPr>
        <w:pStyle w:val="BodyText"/>
        <w:rPr>
          <w:rFonts w:ascii="Calibri" w:hAnsi="Calibri"/>
          <w:lang w:val="en-US" w:eastAsia="ko-KR"/>
        </w:rPr>
      </w:pPr>
    </w:p>
    <w:p w14:paraId="2746B305" w14:textId="4D8831B7" w:rsidR="009B1C7B" w:rsidRDefault="009B1C7B">
      <w:pPr>
        <w:pStyle w:val="BodyText"/>
        <w:rPr>
          <w:rFonts w:ascii="Calibri" w:hAnsi="Calibri"/>
          <w:b/>
          <w:caps/>
          <w:color w:val="0070C0"/>
          <w:kern w:val="28"/>
          <w:sz w:val="24"/>
          <w:lang w:eastAsia="de-DE"/>
        </w:rPr>
      </w:pPr>
      <w:r w:rsidRPr="009B1C7B">
        <w:rPr>
          <w:rFonts w:ascii="Calibri" w:hAnsi="Calibri"/>
          <w:b/>
          <w:caps/>
          <w:color w:val="0070C0"/>
          <w:kern w:val="28"/>
          <w:sz w:val="24"/>
          <w:lang w:eastAsia="de-DE"/>
        </w:rPr>
        <w:t>2</w:t>
      </w:r>
      <w:r w:rsidRPr="009B1C7B">
        <w:rPr>
          <w:rFonts w:ascii="Calibri" w:hAnsi="Calibri"/>
          <w:b/>
          <w:caps/>
          <w:color w:val="0070C0"/>
          <w:kern w:val="28"/>
          <w:sz w:val="24"/>
          <w:lang w:eastAsia="de-DE"/>
        </w:rPr>
        <w:tab/>
      </w:r>
      <w:proofErr w:type="gramStart"/>
      <w:r w:rsidRPr="009B1C7B">
        <w:rPr>
          <w:rFonts w:ascii="Calibri" w:hAnsi="Calibri"/>
          <w:b/>
          <w:caps/>
          <w:color w:val="0070C0"/>
          <w:kern w:val="28"/>
          <w:sz w:val="24"/>
          <w:lang w:eastAsia="de-DE"/>
        </w:rPr>
        <w:t>BACKGROUND</w:t>
      </w:r>
      <w:proofErr w:type="gramEnd"/>
    </w:p>
    <w:p w14:paraId="17B0DD97" w14:textId="203E292F" w:rsidR="00A01876" w:rsidRPr="009B1C7B" w:rsidRDefault="00A01876">
      <w:pPr>
        <w:pStyle w:val="BodyText"/>
        <w:rPr>
          <w:rFonts w:ascii="Calibri" w:hAnsi="Calibri"/>
        </w:rPr>
      </w:pPr>
      <w:r w:rsidRPr="00CD52D8">
        <w:rPr>
          <w:rFonts w:ascii="Calibri" w:hAnsi="Calibri"/>
        </w:rPr>
        <w:t xml:space="preserve">Since the release of "Technical Details and Guidelines for VDES Implementation" at the IALA e-Nav Committee in April 2014, various </w:t>
      </w:r>
      <w:r w:rsidR="003A48F5" w:rsidRPr="009B1C7B">
        <w:rPr>
          <w:rFonts w:ascii="Calibri" w:hAnsi="Calibri"/>
        </w:rPr>
        <w:t>research</w:t>
      </w:r>
      <w:r w:rsidRPr="00CD52D8">
        <w:rPr>
          <w:rFonts w:ascii="Calibri" w:hAnsi="Calibri"/>
        </w:rPr>
        <w:t xml:space="preserve"> </w:t>
      </w:r>
      <w:r w:rsidR="003A48F5" w:rsidRPr="009B1C7B">
        <w:rPr>
          <w:rFonts w:ascii="Calibri" w:hAnsi="Calibri"/>
        </w:rPr>
        <w:t>has</w:t>
      </w:r>
      <w:r w:rsidRPr="00CD52D8">
        <w:rPr>
          <w:rFonts w:ascii="Calibri" w:hAnsi="Calibri"/>
        </w:rPr>
        <w:t xml:space="preserve"> been conducted as</w:t>
      </w:r>
      <w:r w:rsidR="000967FA" w:rsidRPr="009B1C7B">
        <w:rPr>
          <w:rFonts w:ascii="Calibri" w:hAnsi="Calibri"/>
        </w:rPr>
        <w:t xml:space="preserve"> VDES’s role in promoting </w:t>
      </w:r>
      <w:r w:rsidR="003A48F5" w:rsidRPr="009B1C7B">
        <w:rPr>
          <w:rFonts w:ascii="Calibri" w:hAnsi="Calibri"/>
        </w:rPr>
        <w:t xml:space="preserve">the </w:t>
      </w:r>
      <w:r w:rsidR="000967FA" w:rsidRPr="009B1C7B">
        <w:rPr>
          <w:rFonts w:ascii="Calibri" w:hAnsi="Calibri"/>
        </w:rPr>
        <w:t>safety of navigation has become clearer.</w:t>
      </w:r>
      <w:r w:rsidRPr="00CD52D8">
        <w:rPr>
          <w:rFonts w:ascii="Calibri" w:hAnsi="Calibri"/>
        </w:rPr>
        <w:t xml:space="preserve"> </w:t>
      </w:r>
      <w:r w:rsidR="000967FA" w:rsidRPr="009B1C7B">
        <w:rPr>
          <w:rFonts w:ascii="Calibri" w:hAnsi="Calibri"/>
        </w:rPr>
        <w:t>Accordingly</w:t>
      </w:r>
      <w:r w:rsidRPr="009B1C7B">
        <w:rPr>
          <w:rFonts w:ascii="Calibri" w:hAnsi="Calibri"/>
        </w:rPr>
        <w:t>, ITU</w:t>
      </w:r>
      <w:r w:rsidR="000967FA" w:rsidRPr="009B1C7B">
        <w:rPr>
          <w:rFonts w:ascii="Calibri" w:hAnsi="Calibri"/>
        </w:rPr>
        <w:t xml:space="preserve"> Recommendation </w:t>
      </w:r>
      <w:r w:rsidRPr="009B1C7B">
        <w:rPr>
          <w:rFonts w:ascii="Calibri" w:hAnsi="Calibri"/>
        </w:rPr>
        <w:t>M.2092-1 (2022.02)</w:t>
      </w:r>
      <w:r w:rsidR="000967FA" w:rsidRPr="009B1C7B">
        <w:rPr>
          <w:rFonts w:ascii="Calibri" w:hAnsi="Calibri"/>
        </w:rPr>
        <w:t>,</w:t>
      </w:r>
      <w:r w:rsidRPr="009B1C7B">
        <w:rPr>
          <w:rFonts w:ascii="Calibri" w:hAnsi="Calibri"/>
        </w:rPr>
        <w:t xml:space="preserve"> Technical characteristics for a VHF data exchange system in the VHF maritime mobile band </w:t>
      </w:r>
      <w:r w:rsidR="000967FA" w:rsidRPr="009B1C7B">
        <w:rPr>
          <w:rFonts w:ascii="Calibri" w:hAnsi="Calibri"/>
        </w:rPr>
        <w:t>and</w:t>
      </w:r>
      <w:r w:rsidRPr="009B1C7B">
        <w:rPr>
          <w:rFonts w:ascii="Calibri" w:hAnsi="Calibri"/>
        </w:rPr>
        <w:t xml:space="preserve"> I</w:t>
      </w:r>
      <w:r w:rsidR="000967FA" w:rsidRPr="009B1C7B">
        <w:rPr>
          <w:rFonts w:ascii="Calibri" w:hAnsi="Calibri"/>
        </w:rPr>
        <w:t>A</w:t>
      </w:r>
      <w:r w:rsidRPr="009B1C7B">
        <w:rPr>
          <w:rFonts w:ascii="Calibri" w:hAnsi="Calibri"/>
        </w:rPr>
        <w:t>LA G</w:t>
      </w:r>
      <w:r w:rsidR="000967FA" w:rsidRPr="009B1C7B">
        <w:rPr>
          <w:rFonts w:ascii="Calibri" w:hAnsi="Calibri"/>
        </w:rPr>
        <w:t>uideline</w:t>
      </w:r>
      <w:r w:rsidRPr="009B1C7B">
        <w:rPr>
          <w:rFonts w:ascii="Calibri" w:hAnsi="Calibri"/>
        </w:rPr>
        <w:t xml:space="preserve"> G</w:t>
      </w:r>
      <w:r w:rsidR="000967FA" w:rsidRPr="009B1C7B">
        <w:rPr>
          <w:rFonts w:ascii="Calibri" w:hAnsi="Calibri"/>
        </w:rPr>
        <w:t>.</w:t>
      </w:r>
      <w:r w:rsidRPr="009B1C7B">
        <w:rPr>
          <w:rFonts w:ascii="Calibri" w:hAnsi="Calibri"/>
        </w:rPr>
        <w:t>1117 VDES</w:t>
      </w:r>
      <w:r w:rsidR="000967FA" w:rsidRPr="009B1C7B">
        <w:rPr>
          <w:rFonts w:ascii="Calibri" w:hAnsi="Calibri"/>
        </w:rPr>
        <w:t xml:space="preserve"> Overview</w:t>
      </w:r>
      <w:r w:rsidR="003A48F5" w:rsidRPr="009B1C7B">
        <w:rPr>
          <w:rFonts w:ascii="Calibri" w:hAnsi="Calibri"/>
        </w:rPr>
        <w:t xml:space="preserve"> Edition 3.0(2022.12)</w:t>
      </w:r>
      <w:r w:rsidRPr="009B1C7B">
        <w:rPr>
          <w:rFonts w:ascii="Calibri" w:hAnsi="Calibri"/>
        </w:rPr>
        <w:t>, were revised</w:t>
      </w:r>
      <w:r w:rsidR="000967FA" w:rsidRPr="009B1C7B">
        <w:rPr>
          <w:rFonts w:ascii="Calibri" w:hAnsi="Calibri"/>
        </w:rPr>
        <w:t>.</w:t>
      </w:r>
    </w:p>
    <w:p w14:paraId="62B13157" w14:textId="047B13F4" w:rsidR="00A01876" w:rsidRPr="009B1C7B" w:rsidRDefault="003A48F5">
      <w:pPr>
        <w:pStyle w:val="BodyText"/>
        <w:rPr>
          <w:rFonts w:ascii="Calibri" w:hAnsi="Calibri"/>
        </w:rPr>
      </w:pPr>
      <w:r w:rsidRPr="009B1C7B">
        <w:rPr>
          <w:rFonts w:ascii="Calibri" w:hAnsi="Calibri"/>
        </w:rPr>
        <w:t>At the 10</w:t>
      </w:r>
      <w:r w:rsidRPr="009B1C7B">
        <w:rPr>
          <w:rFonts w:ascii="Calibri" w:hAnsi="Calibri" w:hint="eastAsia"/>
        </w:rPr>
        <w:t>t</w:t>
      </w:r>
      <w:r w:rsidRPr="009B1C7B">
        <w:rPr>
          <w:rFonts w:ascii="Calibri" w:hAnsi="Calibri"/>
        </w:rPr>
        <w:t xml:space="preserve">h NCSR meeting on May 2023, it was agreed that the work to amend SOLAS to reflect that VDES can replace AIS should be prioritized. It was also agreed that the inclusion of VDES as a new GMDSS compartment needs to be discussed continuously and thoroughly. The revision of SOLAS and related working documents are expected to be </w:t>
      </w:r>
      <w:r w:rsidR="00FC7531">
        <w:rPr>
          <w:rFonts w:ascii="Calibri" w:hAnsi="Calibri" w:hint="eastAsia"/>
          <w:lang w:eastAsia="ko-KR"/>
        </w:rPr>
        <w:t>approved</w:t>
      </w:r>
      <w:r w:rsidRPr="009B1C7B">
        <w:rPr>
          <w:rFonts w:ascii="Calibri" w:hAnsi="Calibri"/>
        </w:rPr>
        <w:t xml:space="preserve"> at the </w:t>
      </w:r>
      <w:r w:rsidR="00FC7531">
        <w:rPr>
          <w:rFonts w:ascii="Calibri" w:hAnsi="Calibri" w:hint="eastAsia"/>
          <w:lang w:eastAsia="ko-KR"/>
        </w:rPr>
        <w:t>MSC 111</w:t>
      </w:r>
      <w:r w:rsidRPr="009B1C7B">
        <w:rPr>
          <w:rFonts w:ascii="Calibri" w:hAnsi="Calibri"/>
        </w:rPr>
        <w:t>(</w:t>
      </w:r>
      <w:r w:rsidR="00FC7531">
        <w:rPr>
          <w:rFonts w:ascii="Calibri" w:hAnsi="Calibri" w:hint="eastAsia"/>
          <w:lang w:eastAsia="ko-KR"/>
        </w:rPr>
        <w:t>2026, provisional)</w:t>
      </w:r>
      <w:r w:rsidRPr="009B1C7B">
        <w:rPr>
          <w:rFonts w:ascii="Calibri" w:hAnsi="Calibri"/>
        </w:rPr>
        <w:t xml:space="preserve">. </w:t>
      </w:r>
    </w:p>
    <w:p w14:paraId="53148183" w14:textId="54B96863" w:rsidR="00FF25A3" w:rsidRDefault="003A48F5">
      <w:pPr>
        <w:pStyle w:val="BodyText"/>
        <w:rPr>
          <w:rFonts w:ascii="Calibri" w:hAnsi="Calibri"/>
        </w:rPr>
      </w:pPr>
      <w:proofErr w:type="gramStart"/>
      <w:r w:rsidRPr="009B1C7B">
        <w:rPr>
          <w:rFonts w:ascii="Calibri" w:hAnsi="Calibri"/>
        </w:rPr>
        <w:t>Thus</w:t>
      </w:r>
      <w:proofErr w:type="gramEnd"/>
      <w:r w:rsidRPr="009B1C7B">
        <w:rPr>
          <w:rFonts w:ascii="Calibri" w:hAnsi="Calibri"/>
        </w:rPr>
        <w:t xml:space="preserve"> </w:t>
      </w:r>
      <w:r w:rsidR="00255ED1">
        <w:rPr>
          <w:rFonts w:ascii="Calibri" w:hAnsi="Calibri"/>
        </w:rPr>
        <w:t>to</w:t>
      </w:r>
      <w:r w:rsidRPr="009B1C7B">
        <w:rPr>
          <w:rFonts w:ascii="Calibri" w:hAnsi="Calibri"/>
        </w:rPr>
        <w:t xml:space="preserve"> prepare for the infrastructure replacement and reestablishment that will follow the revision of SOLAS, the government of the Republic of Korea decided to invest in the development of domestic VDE-TER and VDE-SAT equipment and operation technologies necessary for the application of maritime services through VDES. </w:t>
      </w:r>
    </w:p>
    <w:p w14:paraId="158D0020" w14:textId="77777777" w:rsidR="00FC7531" w:rsidRDefault="00FC7531">
      <w:pPr>
        <w:pStyle w:val="BodyText"/>
        <w:rPr>
          <w:rFonts w:ascii="Calibri" w:hAnsi="Calibri"/>
          <w:lang w:eastAsia="ko-KR"/>
        </w:rPr>
      </w:pPr>
      <w:r>
        <w:rPr>
          <w:rFonts w:ascii="Calibri" w:hAnsi="Calibri" w:hint="eastAsia"/>
          <w:lang w:eastAsia="ko-KR"/>
        </w:rPr>
        <w:t xml:space="preserve">The following is the overview of the Korean VDES R&amp;D </w:t>
      </w:r>
      <w:proofErr w:type="gramStart"/>
      <w:r>
        <w:rPr>
          <w:rFonts w:ascii="Calibri" w:hAnsi="Calibri" w:hint="eastAsia"/>
          <w:lang w:eastAsia="ko-KR"/>
        </w:rPr>
        <w:t>project(</w:t>
      </w:r>
      <w:proofErr w:type="gramEnd"/>
      <w:r>
        <w:rPr>
          <w:rFonts w:ascii="Calibri" w:hAnsi="Calibri" w:hint="eastAsia"/>
          <w:lang w:eastAsia="ko-KR"/>
        </w:rPr>
        <w:t>part 1)</w:t>
      </w:r>
    </w:p>
    <w:p w14:paraId="4DF3550F" w14:textId="77777777" w:rsidR="00180637" w:rsidRDefault="00180637">
      <w:pPr>
        <w:pStyle w:val="BodyText"/>
        <w:rPr>
          <w:rFonts w:ascii="Calibri" w:hAnsi="Calibri"/>
          <w:lang w:eastAsia="ko-KR"/>
        </w:rPr>
      </w:pPr>
    </w:p>
    <w:p w14:paraId="1BCF09FF" w14:textId="73D18B06" w:rsidR="00FC7531" w:rsidRPr="00255ED1" w:rsidRDefault="00180637">
      <w:pPr>
        <w:pStyle w:val="BodyText"/>
        <w:rPr>
          <w:rFonts w:ascii="Calibri" w:hAnsi="Calibri"/>
          <w:lang w:eastAsia="ko-KR"/>
        </w:rPr>
      </w:pPr>
      <w:r w:rsidRPr="00180637">
        <w:rPr>
          <w:rFonts w:ascii="Calibri" w:hAnsi="Calibri"/>
          <w:noProof/>
          <w:lang w:eastAsia="ko-KR"/>
        </w:rPr>
        <w:drawing>
          <wp:inline distT="0" distB="0" distL="0" distR="0" wp14:anchorId="48CF5A38" wp14:editId="11AD73D9">
            <wp:extent cx="6120130" cy="3556635"/>
            <wp:effectExtent l="0" t="0" r="0" b="5715"/>
            <wp:docPr id="5955" name="그림 5954">
              <a:extLst xmlns:a="http://schemas.openxmlformats.org/drawingml/2006/main">
                <a:ext uri="{FF2B5EF4-FFF2-40B4-BE49-F238E27FC236}">
                  <a16:creationId xmlns:a16="http://schemas.microsoft.com/office/drawing/2014/main" id="{7DD6C098-6A03-3A4E-6109-1D92F6C6D21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5" name="그림 5954">
                      <a:extLst>
                        <a:ext uri="{FF2B5EF4-FFF2-40B4-BE49-F238E27FC236}">
                          <a16:creationId xmlns:a16="http://schemas.microsoft.com/office/drawing/2014/main" id="{7DD6C098-6A03-3A4E-6109-1D92F6C6D216}"/>
                        </a:ext>
                      </a:extLst>
                    </pic:cNvPr>
                    <pic:cNvPicPr>
                      <a:picLocks noChangeAspect="1"/>
                    </pic:cNvPicPr>
                  </pic:nvPicPr>
                  <pic:blipFill>
                    <a:blip r:embed="rId10"/>
                    <a:stretch>
                      <a:fillRect/>
                    </a:stretch>
                  </pic:blipFill>
                  <pic:spPr>
                    <a:xfrm>
                      <a:off x="0" y="0"/>
                      <a:ext cx="6120130" cy="3556635"/>
                    </a:xfrm>
                    <a:prstGeom prst="rect">
                      <a:avLst/>
                    </a:prstGeom>
                  </pic:spPr>
                </pic:pic>
              </a:graphicData>
            </a:graphic>
          </wp:inline>
        </w:drawing>
      </w:r>
      <w:r w:rsidR="00FC7531">
        <w:rPr>
          <w:rFonts w:ascii="Calibri" w:hAnsi="Calibri" w:hint="eastAsia"/>
          <w:lang w:eastAsia="ko-KR"/>
        </w:rPr>
        <w:t xml:space="preserve"> </w:t>
      </w:r>
    </w:p>
    <w:p w14:paraId="314A9079" w14:textId="77777777" w:rsidR="00FD24BB" w:rsidRDefault="00FD24BB">
      <w:pPr>
        <w:pStyle w:val="BodyText"/>
        <w:rPr>
          <w:rFonts w:ascii="Calibri" w:hAnsi="Calibri"/>
          <w:lang w:eastAsia="ko-KR"/>
        </w:rPr>
      </w:pPr>
    </w:p>
    <w:p w14:paraId="2D6C6263" w14:textId="01DAE68D" w:rsidR="009B1C7B" w:rsidRDefault="009B1C7B" w:rsidP="009B1C7B">
      <w:pPr>
        <w:pStyle w:val="Heading1"/>
        <w:rPr>
          <w:lang w:eastAsia="ko-KR"/>
        </w:rPr>
      </w:pPr>
      <w:r>
        <w:t>3</w:t>
      </w:r>
      <w:r w:rsidRPr="009B1C7B">
        <w:tab/>
      </w:r>
      <w:r w:rsidR="00255ED1">
        <w:rPr>
          <w:rFonts w:hint="eastAsia"/>
          <w:lang w:eastAsia="ko-KR"/>
        </w:rPr>
        <w:t xml:space="preserve">Korean vdes </w:t>
      </w:r>
      <w:r w:rsidR="000D4332">
        <w:rPr>
          <w:lang w:eastAsia="ko-KR"/>
        </w:rPr>
        <w:t>R&amp;D</w:t>
      </w:r>
      <w:r w:rsidR="00255ED1">
        <w:rPr>
          <w:rFonts w:hint="eastAsia"/>
          <w:lang w:eastAsia="ko-KR"/>
        </w:rPr>
        <w:t xml:space="preserve"> project demonstration</w:t>
      </w:r>
    </w:p>
    <w:p w14:paraId="76E9FD8B" w14:textId="77777777" w:rsidR="00FC7531" w:rsidRDefault="000D4332">
      <w:pPr>
        <w:pStyle w:val="BodyText"/>
        <w:rPr>
          <w:rFonts w:ascii="Calibri" w:hAnsi="Calibri"/>
          <w:lang w:eastAsia="ko-KR"/>
        </w:rPr>
      </w:pPr>
      <w:r>
        <w:rPr>
          <w:rFonts w:ascii="Calibri" w:hAnsi="Calibri" w:hint="eastAsia"/>
          <w:lang w:eastAsia="ko-KR"/>
        </w:rPr>
        <w:t xml:space="preserve">As of September, 2024 Korean VDES R&amp;D Project resulted in </w:t>
      </w:r>
      <w:r w:rsidR="00FC7531">
        <w:rPr>
          <w:rFonts w:ascii="Calibri" w:hAnsi="Calibri"/>
          <w:lang w:eastAsia="ko-KR"/>
        </w:rPr>
        <w:t>the development</w:t>
      </w:r>
      <w:r w:rsidR="00FC7531">
        <w:rPr>
          <w:rFonts w:ascii="Calibri" w:hAnsi="Calibri" w:hint="eastAsia"/>
          <w:lang w:eastAsia="ko-KR"/>
        </w:rPr>
        <w:t xml:space="preserve"> of</w:t>
      </w:r>
      <w:r>
        <w:rPr>
          <w:rFonts w:ascii="Calibri" w:hAnsi="Calibri" w:hint="eastAsia"/>
          <w:lang w:eastAsia="ko-KR"/>
        </w:rPr>
        <w:t xml:space="preserve"> VDES ship</w:t>
      </w:r>
      <w:r w:rsidR="001B5E52">
        <w:rPr>
          <w:rFonts w:ascii="Calibri" w:hAnsi="Calibri" w:hint="eastAsia"/>
          <w:lang w:eastAsia="ko-KR"/>
        </w:rPr>
        <w:t>borne</w:t>
      </w:r>
      <w:r>
        <w:rPr>
          <w:rFonts w:ascii="Calibri" w:hAnsi="Calibri" w:hint="eastAsia"/>
          <w:lang w:eastAsia="ko-KR"/>
        </w:rPr>
        <w:t xml:space="preserve"> </w:t>
      </w:r>
      <w:r w:rsidR="001B5E52">
        <w:rPr>
          <w:rFonts w:ascii="Calibri" w:hAnsi="Calibri" w:hint="eastAsia"/>
          <w:lang w:eastAsia="ko-KR"/>
        </w:rPr>
        <w:t>equipment</w:t>
      </w:r>
      <w:r>
        <w:rPr>
          <w:rFonts w:ascii="Calibri" w:hAnsi="Calibri" w:hint="eastAsia"/>
          <w:lang w:eastAsia="ko-KR"/>
        </w:rPr>
        <w:t xml:space="preserve">, VDES </w:t>
      </w:r>
      <w:r w:rsidR="001B5E52">
        <w:rPr>
          <w:rFonts w:ascii="Calibri" w:hAnsi="Calibri" w:hint="eastAsia"/>
          <w:lang w:eastAsia="ko-KR"/>
        </w:rPr>
        <w:t>base station</w:t>
      </w:r>
      <w:r>
        <w:rPr>
          <w:rFonts w:ascii="Calibri" w:hAnsi="Calibri" w:hint="eastAsia"/>
          <w:lang w:eastAsia="ko-KR"/>
        </w:rPr>
        <w:t xml:space="preserve"> </w:t>
      </w:r>
      <w:r w:rsidR="001B5E52">
        <w:rPr>
          <w:rFonts w:ascii="Calibri" w:hAnsi="Calibri" w:hint="eastAsia"/>
          <w:lang w:eastAsia="ko-KR"/>
        </w:rPr>
        <w:t>equipment</w:t>
      </w:r>
      <w:r>
        <w:rPr>
          <w:rFonts w:ascii="Calibri" w:hAnsi="Calibri" w:hint="eastAsia"/>
          <w:lang w:eastAsia="ko-KR"/>
        </w:rPr>
        <w:t>, VDES service gateway, resource</w:t>
      </w:r>
      <w:r w:rsidR="001B5E52">
        <w:rPr>
          <w:rFonts w:ascii="Calibri" w:hAnsi="Calibri" w:hint="eastAsia"/>
          <w:lang w:eastAsia="ko-KR"/>
        </w:rPr>
        <w:t xml:space="preserve"> </w:t>
      </w:r>
      <w:r>
        <w:rPr>
          <w:rFonts w:ascii="Calibri" w:hAnsi="Calibri" w:hint="eastAsia"/>
          <w:lang w:eastAsia="ko-KR"/>
        </w:rPr>
        <w:t>sharing</w:t>
      </w:r>
      <w:r w:rsidR="00DD2334">
        <w:rPr>
          <w:rFonts w:ascii="Calibri" w:hAnsi="Calibri"/>
          <w:lang w:eastAsia="ko-KR"/>
        </w:rPr>
        <w:t>,</w:t>
      </w:r>
      <w:r w:rsidR="001B5E52">
        <w:rPr>
          <w:rFonts w:ascii="Calibri" w:hAnsi="Calibri" w:hint="eastAsia"/>
          <w:lang w:eastAsia="ko-KR"/>
        </w:rPr>
        <w:t xml:space="preserve"> and coordinating</w:t>
      </w:r>
      <w:r>
        <w:rPr>
          <w:rFonts w:ascii="Calibri" w:hAnsi="Calibri" w:hint="eastAsia"/>
          <w:lang w:eastAsia="ko-KR"/>
        </w:rPr>
        <w:t xml:space="preserve"> software</w:t>
      </w:r>
      <w:r w:rsidR="001B5E52">
        <w:rPr>
          <w:rFonts w:ascii="Calibri" w:hAnsi="Calibri" w:hint="eastAsia"/>
          <w:lang w:eastAsia="ko-KR"/>
        </w:rPr>
        <w:t xml:space="preserve">. Based on the development results, the Korean VDES R&amp;D team </w:t>
      </w:r>
      <w:r w:rsidR="00DD2334">
        <w:rPr>
          <w:rFonts w:ascii="Calibri" w:hAnsi="Calibri" w:hint="eastAsia"/>
          <w:lang w:eastAsia="ko-KR"/>
        </w:rPr>
        <w:t>executed</w:t>
      </w:r>
      <w:r w:rsidR="001B5E52">
        <w:rPr>
          <w:rFonts w:ascii="Calibri" w:hAnsi="Calibri" w:hint="eastAsia"/>
          <w:lang w:eastAsia="ko-KR"/>
        </w:rPr>
        <w:t xml:space="preserve"> </w:t>
      </w:r>
      <w:r w:rsidR="00DD2334">
        <w:rPr>
          <w:rFonts w:ascii="Calibri" w:hAnsi="Calibri" w:hint="eastAsia"/>
          <w:lang w:eastAsia="ko-KR"/>
        </w:rPr>
        <w:t>three consecutive scenarios that demonstrated several</w:t>
      </w:r>
      <w:r w:rsidR="001B5E52">
        <w:rPr>
          <w:rFonts w:ascii="Calibri" w:hAnsi="Calibri" w:hint="eastAsia"/>
          <w:lang w:eastAsia="ko-KR"/>
        </w:rPr>
        <w:t xml:space="preserve"> </w:t>
      </w:r>
      <w:r w:rsidR="001B5E52">
        <w:rPr>
          <w:rFonts w:ascii="Calibri" w:hAnsi="Calibri"/>
          <w:lang w:eastAsia="ko-KR"/>
        </w:rPr>
        <w:t>VDES-based</w:t>
      </w:r>
      <w:r w:rsidR="001B5E52">
        <w:rPr>
          <w:rFonts w:ascii="Calibri" w:hAnsi="Calibri" w:hint="eastAsia"/>
          <w:lang w:eastAsia="ko-KR"/>
        </w:rPr>
        <w:t xml:space="preserve"> maritime services at the</w:t>
      </w:r>
      <w:r w:rsidR="00DD2334">
        <w:rPr>
          <w:rFonts w:ascii="Calibri" w:hAnsi="Calibri" w:hint="eastAsia"/>
          <w:lang w:eastAsia="ko-KR"/>
        </w:rPr>
        <w:t xml:space="preserve"> 8</w:t>
      </w:r>
      <w:r w:rsidR="00DD2334" w:rsidRPr="00DD2334">
        <w:rPr>
          <w:rFonts w:ascii="Calibri" w:hAnsi="Calibri" w:hint="eastAsia"/>
          <w:vertAlign w:val="superscript"/>
          <w:lang w:eastAsia="ko-KR"/>
        </w:rPr>
        <w:t>th</w:t>
      </w:r>
      <w:r w:rsidR="001B5E52">
        <w:rPr>
          <w:rFonts w:ascii="Calibri" w:hAnsi="Calibri" w:hint="eastAsia"/>
          <w:lang w:eastAsia="ko-KR"/>
        </w:rPr>
        <w:t xml:space="preserve"> Asia-Pacific </w:t>
      </w:r>
      <w:proofErr w:type="spellStart"/>
      <w:r w:rsidR="001B5E52">
        <w:rPr>
          <w:rFonts w:ascii="Calibri" w:hAnsi="Calibri" w:hint="eastAsia"/>
          <w:lang w:eastAsia="ko-KR"/>
        </w:rPr>
        <w:t>Digital@Sea</w:t>
      </w:r>
      <w:proofErr w:type="spellEnd"/>
      <w:r w:rsidR="001B5E52">
        <w:rPr>
          <w:rFonts w:ascii="Calibri" w:hAnsi="Calibri" w:hint="eastAsia"/>
          <w:lang w:eastAsia="ko-KR"/>
        </w:rPr>
        <w:t xml:space="preserve"> Conference</w:t>
      </w:r>
      <w:r w:rsidR="00DD2334">
        <w:rPr>
          <w:rFonts w:ascii="Calibri" w:hAnsi="Calibri" w:hint="eastAsia"/>
          <w:lang w:eastAsia="ko-KR"/>
        </w:rPr>
        <w:t xml:space="preserve"> in Busan.</w:t>
      </w:r>
    </w:p>
    <w:p w14:paraId="1E3E9B75" w14:textId="77777777" w:rsidR="00FC7531" w:rsidRDefault="00FC7531">
      <w:pPr>
        <w:pStyle w:val="BodyText"/>
        <w:rPr>
          <w:rFonts w:ascii="Calibri" w:hAnsi="Calibri"/>
          <w:lang w:eastAsia="ko-KR"/>
        </w:rPr>
      </w:pPr>
      <w:r>
        <w:rPr>
          <w:rFonts w:ascii="Calibri" w:hAnsi="Calibri" w:hint="eastAsia"/>
          <w:lang w:eastAsia="ko-KR"/>
        </w:rPr>
        <w:t>The basic system configuration for Korean VDES R&amp;D demonstration is as shown below</w:t>
      </w:r>
    </w:p>
    <w:p w14:paraId="5AF16CFC" w14:textId="77777777" w:rsidR="00FC7531" w:rsidRDefault="00FC7531">
      <w:pPr>
        <w:pStyle w:val="BodyText"/>
        <w:rPr>
          <w:rFonts w:ascii="Calibri" w:hAnsi="Calibri"/>
          <w:lang w:eastAsia="ko-KR"/>
        </w:rPr>
      </w:pPr>
    </w:p>
    <w:p w14:paraId="39573CC1" w14:textId="19698C60" w:rsidR="001B5E52" w:rsidRDefault="00180637">
      <w:pPr>
        <w:pStyle w:val="BodyText"/>
        <w:rPr>
          <w:rFonts w:ascii="Calibri" w:hAnsi="Calibri"/>
          <w:lang w:eastAsia="ko-KR"/>
        </w:rPr>
      </w:pPr>
      <w:r>
        <w:rPr>
          <w:noProof/>
        </w:rPr>
        <w:drawing>
          <wp:inline distT="0" distB="0" distL="0" distR="0" wp14:anchorId="013AF640" wp14:editId="0E6695CB">
            <wp:extent cx="6120130" cy="3884930"/>
            <wp:effectExtent l="0" t="0" r="0" b="1270"/>
            <wp:docPr id="1786509883"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509883" name=""/>
                    <pic:cNvPicPr/>
                  </pic:nvPicPr>
                  <pic:blipFill>
                    <a:blip r:embed="rId11"/>
                    <a:stretch>
                      <a:fillRect/>
                    </a:stretch>
                  </pic:blipFill>
                  <pic:spPr>
                    <a:xfrm>
                      <a:off x="0" y="0"/>
                      <a:ext cx="6120130" cy="3884930"/>
                    </a:xfrm>
                    <a:prstGeom prst="rect">
                      <a:avLst/>
                    </a:prstGeom>
                  </pic:spPr>
                </pic:pic>
              </a:graphicData>
            </a:graphic>
          </wp:inline>
        </w:drawing>
      </w:r>
      <w:r w:rsidR="00DD2334">
        <w:rPr>
          <w:rFonts w:ascii="Calibri" w:hAnsi="Calibri" w:hint="eastAsia"/>
          <w:lang w:eastAsia="ko-KR"/>
        </w:rPr>
        <w:t xml:space="preserve"> </w:t>
      </w:r>
      <w:r w:rsidR="001B5E52">
        <w:rPr>
          <w:rFonts w:ascii="Calibri" w:hAnsi="Calibri" w:hint="eastAsia"/>
          <w:lang w:eastAsia="ko-KR"/>
        </w:rPr>
        <w:t xml:space="preserve"> </w:t>
      </w:r>
      <w:r w:rsidR="00DD2334">
        <w:rPr>
          <w:rFonts w:ascii="Calibri" w:hAnsi="Calibri" w:hint="eastAsia"/>
          <w:lang w:eastAsia="ko-KR"/>
        </w:rPr>
        <w:t xml:space="preserve"> </w:t>
      </w:r>
    </w:p>
    <w:p w14:paraId="372AD2B5" w14:textId="77777777" w:rsidR="00FC7531" w:rsidRDefault="00FC7531">
      <w:pPr>
        <w:pStyle w:val="BodyText"/>
        <w:rPr>
          <w:rFonts w:ascii="Calibri" w:hAnsi="Calibri"/>
          <w:lang w:eastAsia="ko-KR"/>
        </w:rPr>
      </w:pPr>
    </w:p>
    <w:p w14:paraId="453B1392" w14:textId="5F409D84" w:rsidR="00977220" w:rsidRPr="00CD52D8" w:rsidRDefault="00977220" w:rsidP="00977220">
      <w:pPr>
        <w:pStyle w:val="Heading1"/>
        <w:rPr>
          <w:rFonts w:ascii="Malgun Gothic" w:eastAsia="Malgun Gothic" w:hAnsi="Malgun Gothic"/>
          <w:color w:val="auto"/>
          <w:lang w:eastAsia="ko-KR"/>
        </w:rPr>
      </w:pPr>
      <w:r w:rsidRPr="009B1C7B">
        <w:t>3.</w:t>
      </w:r>
      <w:r>
        <w:rPr>
          <w:rFonts w:hint="eastAsia"/>
          <w:lang w:eastAsia="ko-KR"/>
        </w:rPr>
        <w:t>1</w:t>
      </w:r>
      <w:r w:rsidRPr="009B1C7B">
        <w:tab/>
      </w:r>
      <w:r w:rsidR="00FC7531">
        <w:rPr>
          <w:rFonts w:hint="eastAsia"/>
          <w:lang w:eastAsia="ko-KR"/>
        </w:rPr>
        <w:t xml:space="preserve">demonstration </w:t>
      </w:r>
      <w:r>
        <w:rPr>
          <w:rFonts w:hint="eastAsia"/>
          <w:lang w:eastAsia="ko-KR"/>
        </w:rPr>
        <w:t xml:space="preserve">SCENARIO </w:t>
      </w:r>
      <w:r>
        <w:rPr>
          <w:lang w:eastAsia="ko-KR"/>
        </w:rPr>
        <w:t>–</w:t>
      </w:r>
      <w:r>
        <w:rPr>
          <w:rFonts w:hint="eastAsia"/>
          <w:lang w:eastAsia="ko-KR"/>
        </w:rPr>
        <w:t xml:space="preserve"> 1) </w:t>
      </w:r>
      <w:r w:rsidR="00DD2334">
        <w:rPr>
          <w:rFonts w:hint="eastAsia"/>
          <w:lang w:eastAsia="ko-KR"/>
        </w:rPr>
        <w:t xml:space="preserve">TRANSMISSION OF </w:t>
      </w:r>
      <w:r w:rsidR="00F9030C">
        <w:rPr>
          <w:lang w:eastAsia="ko-KR"/>
        </w:rPr>
        <w:t>LIST</w:t>
      </w:r>
      <w:r w:rsidR="00C11045">
        <w:rPr>
          <w:rFonts w:hint="eastAsia"/>
          <w:lang w:eastAsia="ko-KR"/>
        </w:rPr>
        <w:t>-risk</w:t>
      </w:r>
      <w:r w:rsidR="00DD2334">
        <w:rPr>
          <w:rFonts w:hint="eastAsia"/>
          <w:lang w:eastAsia="ko-KR"/>
        </w:rPr>
        <w:t xml:space="preserve"> INFORMATION FROM SHIP TO SHORE</w:t>
      </w:r>
    </w:p>
    <w:p w14:paraId="5CE4B521" w14:textId="5E0F3AF9" w:rsidR="001B5E52" w:rsidRDefault="00C11045">
      <w:pPr>
        <w:pStyle w:val="BodyText"/>
        <w:rPr>
          <w:rFonts w:ascii="Calibri" w:hAnsi="Calibri"/>
          <w:lang w:eastAsia="ko-KR"/>
        </w:rPr>
      </w:pPr>
      <w:r>
        <w:rPr>
          <w:rFonts w:ascii="Calibri" w:hAnsi="Calibri" w:hint="eastAsia"/>
          <w:lang w:eastAsia="ko-KR"/>
        </w:rPr>
        <w:t xml:space="preserve">A ship on a pre-established route plan encounters a dangerous situation in which the ship </w:t>
      </w:r>
      <w:r w:rsidR="00FF7D19">
        <w:rPr>
          <w:rFonts w:ascii="Calibri" w:hAnsi="Calibri"/>
          <w:lang w:eastAsia="ko-KR"/>
        </w:rPr>
        <w:t>lists</w:t>
      </w:r>
      <w:r>
        <w:rPr>
          <w:rFonts w:ascii="Calibri" w:hAnsi="Calibri" w:hint="eastAsia"/>
          <w:lang w:eastAsia="ko-KR"/>
        </w:rPr>
        <w:t xml:space="preserve"> due to flooding caused by a hull breach. The </w:t>
      </w:r>
      <w:r>
        <w:rPr>
          <w:rFonts w:ascii="Calibri" w:hAnsi="Calibri"/>
          <w:lang w:eastAsia="ko-KR"/>
        </w:rPr>
        <w:t>related</w:t>
      </w:r>
      <w:r>
        <w:rPr>
          <w:rFonts w:ascii="Calibri" w:hAnsi="Calibri" w:hint="eastAsia"/>
          <w:lang w:eastAsia="ko-KR"/>
        </w:rPr>
        <w:t xml:space="preserve"> situation information, including a short alarm message and </w:t>
      </w:r>
      <w:proofErr w:type="gramStart"/>
      <w:r>
        <w:rPr>
          <w:rFonts w:ascii="Calibri" w:hAnsi="Calibri" w:hint="eastAsia"/>
          <w:lang w:eastAsia="ko-KR"/>
        </w:rPr>
        <w:t>CCTV  images</w:t>
      </w:r>
      <w:proofErr w:type="gramEnd"/>
      <w:r>
        <w:rPr>
          <w:rFonts w:ascii="Calibri" w:hAnsi="Calibri" w:hint="eastAsia"/>
          <w:lang w:eastAsia="ko-KR"/>
        </w:rPr>
        <w:t xml:space="preserve"> via</w:t>
      </w:r>
      <w:r w:rsidR="00D377C1">
        <w:rPr>
          <w:rFonts w:ascii="Calibri" w:hAnsi="Calibri" w:hint="eastAsia"/>
          <w:lang w:eastAsia="ko-KR"/>
        </w:rPr>
        <w:t xml:space="preserve"> one or more</w:t>
      </w:r>
      <w:r w:rsidR="00C53A51">
        <w:rPr>
          <w:rFonts w:ascii="Calibri" w:hAnsi="Calibri" w:hint="eastAsia"/>
          <w:lang w:eastAsia="ko-KR"/>
        </w:rPr>
        <w:t xml:space="preserve"> fragmented</w:t>
      </w:r>
      <w:r>
        <w:rPr>
          <w:rFonts w:ascii="Calibri" w:hAnsi="Calibri" w:hint="eastAsia"/>
          <w:lang w:eastAsia="ko-KR"/>
        </w:rPr>
        <w:t xml:space="preserve"> data session</w:t>
      </w:r>
      <w:r w:rsidR="00D377C1">
        <w:rPr>
          <w:rFonts w:ascii="Calibri" w:hAnsi="Calibri" w:hint="eastAsia"/>
          <w:lang w:eastAsia="ko-KR"/>
        </w:rPr>
        <w:t>s</w:t>
      </w:r>
      <w:r>
        <w:rPr>
          <w:rFonts w:ascii="Calibri" w:hAnsi="Calibri" w:hint="eastAsia"/>
          <w:lang w:eastAsia="ko-KR"/>
        </w:rPr>
        <w:t xml:space="preserve">, is transmitted to the shore.  </w:t>
      </w:r>
    </w:p>
    <w:p w14:paraId="7E6D5E43" w14:textId="77777777" w:rsidR="00977220" w:rsidRDefault="00977220">
      <w:pPr>
        <w:pStyle w:val="BodyText"/>
        <w:rPr>
          <w:rFonts w:ascii="Calibri" w:hAnsi="Calibri"/>
          <w:lang w:eastAsia="ko-KR"/>
        </w:rPr>
      </w:pPr>
    </w:p>
    <w:p w14:paraId="52B156B2" w14:textId="245D40AD" w:rsidR="00977220" w:rsidRPr="00CD52D8" w:rsidRDefault="00977220" w:rsidP="00977220">
      <w:pPr>
        <w:pStyle w:val="Heading1"/>
        <w:rPr>
          <w:rFonts w:ascii="Malgun Gothic" w:eastAsia="Malgun Gothic" w:hAnsi="Malgun Gothic"/>
          <w:color w:val="auto"/>
          <w:lang w:eastAsia="ko-KR"/>
        </w:rPr>
      </w:pPr>
      <w:r w:rsidRPr="009B1C7B">
        <w:t>3.</w:t>
      </w:r>
      <w:r>
        <w:rPr>
          <w:rFonts w:hint="eastAsia"/>
          <w:lang w:eastAsia="ko-KR"/>
        </w:rPr>
        <w:t>2</w:t>
      </w:r>
      <w:r w:rsidRPr="009B1C7B">
        <w:tab/>
      </w:r>
      <w:r w:rsidR="00FC7531">
        <w:rPr>
          <w:rFonts w:hint="eastAsia"/>
          <w:lang w:eastAsia="ko-KR"/>
        </w:rPr>
        <w:t xml:space="preserve">demonstration </w:t>
      </w:r>
      <w:r>
        <w:rPr>
          <w:rFonts w:hint="eastAsia"/>
          <w:lang w:eastAsia="ko-KR"/>
        </w:rPr>
        <w:t xml:space="preserve">SCENARIO </w:t>
      </w:r>
      <w:r>
        <w:rPr>
          <w:lang w:eastAsia="ko-KR"/>
        </w:rPr>
        <w:t>–</w:t>
      </w:r>
      <w:r>
        <w:rPr>
          <w:rFonts w:hint="eastAsia"/>
          <w:lang w:eastAsia="ko-KR"/>
        </w:rPr>
        <w:t xml:space="preserve"> 2) </w:t>
      </w:r>
      <w:r w:rsidR="00C11045">
        <w:rPr>
          <w:rFonts w:hint="eastAsia"/>
          <w:lang w:eastAsia="ko-KR"/>
        </w:rPr>
        <w:t>route exchange between ship and shore</w:t>
      </w:r>
    </w:p>
    <w:p w14:paraId="7857C001" w14:textId="64BF77D9" w:rsidR="00977220" w:rsidRDefault="00C11045" w:rsidP="00977220">
      <w:pPr>
        <w:pStyle w:val="BodyText"/>
        <w:rPr>
          <w:rFonts w:ascii="Calibri" w:hAnsi="Calibri"/>
          <w:lang w:eastAsia="ko-KR"/>
        </w:rPr>
      </w:pPr>
      <w:r>
        <w:rPr>
          <w:rFonts w:ascii="Calibri" w:hAnsi="Calibri"/>
          <w:lang w:eastAsia="ko-KR"/>
        </w:rPr>
        <w:t>To</w:t>
      </w:r>
      <w:r>
        <w:rPr>
          <w:rFonts w:ascii="Calibri" w:hAnsi="Calibri" w:hint="eastAsia"/>
          <w:lang w:eastAsia="ko-KR"/>
        </w:rPr>
        <w:t xml:space="preserve"> request the safest route to the nearest port, the ship designates the shore station and sends a chat </w:t>
      </w:r>
      <w:r>
        <w:rPr>
          <w:rFonts w:ascii="Calibri" w:hAnsi="Calibri"/>
          <w:lang w:eastAsia="ko-KR"/>
        </w:rPr>
        <w:t>message</w:t>
      </w:r>
      <w:r>
        <w:rPr>
          <w:rFonts w:ascii="Calibri" w:hAnsi="Calibri" w:hint="eastAsia"/>
          <w:lang w:eastAsia="ko-KR"/>
        </w:rPr>
        <w:t xml:space="preserve"> as a short data message</w:t>
      </w:r>
      <w:r w:rsidR="00D377C1">
        <w:rPr>
          <w:rFonts w:ascii="Calibri" w:hAnsi="Calibri" w:hint="eastAsia"/>
          <w:lang w:eastAsia="ko-KR"/>
        </w:rPr>
        <w:t xml:space="preserve"> to alert the shore station that the ship will discharge some of its cargo </w:t>
      </w:r>
      <w:r w:rsidR="00FC7531">
        <w:rPr>
          <w:rFonts w:ascii="Calibri" w:hAnsi="Calibri"/>
          <w:lang w:eastAsia="ko-KR"/>
        </w:rPr>
        <w:t>by</w:t>
      </w:r>
      <w:r w:rsidR="00D377C1">
        <w:rPr>
          <w:rFonts w:ascii="Calibri" w:hAnsi="Calibri" w:hint="eastAsia"/>
          <w:lang w:eastAsia="ko-KR"/>
        </w:rPr>
        <w:t xml:space="preserve"> unlashing to restore the hull tilt. It also</w:t>
      </w:r>
      <w:r>
        <w:rPr>
          <w:rFonts w:ascii="Calibri" w:hAnsi="Calibri" w:hint="eastAsia"/>
          <w:lang w:eastAsia="ko-KR"/>
        </w:rPr>
        <w:t xml:space="preserve"> sends its S-421</w:t>
      </w:r>
      <w:r w:rsidR="00503BCB">
        <w:rPr>
          <w:rFonts w:ascii="Calibri" w:hAnsi="Calibri" w:hint="eastAsia"/>
          <w:lang w:eastAsia="ko-KR"/>
        </w:rPr>
        <w:t xml:space="preserve"> based</w:t>
      </w:r>
      <w:r>
        <w:rPr>
          <w:rFonts w:ascii="Calibri" w:hAnsi="Calibri" w:hint="eastAsia"/>
          <w:lang w:eastAsia="ko-KR"/>
        </w:rPr>
        <w:t xml:space="preserve"> </w:t>
      </w:r>
      <w:r w:rsidR="00D377C1">
        <w:rPr>
          <w:rFonts w:ascii="Calibri" w:hAnsi="Calibri" w:hint="eastAsia"/>
          <w:lang w:eastAsia="ko-KR"/>
        </w:rPr>
        <w:t>pre-</w:t>
      </w:r>
      <w:r>
        <w:rPr>
          <w:rFonts w:ascii="Calibri" w:hAnsi="Calibri" w:hint="eastAsia"/>
          <w:lang w:eastAsia="ko-KR"/>
        </w:rPr>
        <w:t>planned route information</w:t>
      </w:r>
      <w:r w:rsidR="00D377C1">
        <w:rPr>
          <w:rFonts w:ascii="Calibri" w:hAnsi="Calibri" w:hint="eastAsia"/>
          <w:lang w:eastAsia="ko-KR"/>
        </w:rPr>
        <w:t xml:space="preserve"> to the shore station</w:t>
      </w:r>
      <w:r>
        <w:rPr>
          <w:rFonts w:ascii="Calibri" w:hAnsi="Calibri" w:hint="eastAsia"/>
          <w:lang w:eastAsia="ko-KR"/>
        </w:rPr>
        <w:t xml:space="preserve"> </w:t>
      </w:r>
      <w:r w:rsidR="00D377C1">
        <w:rPr>
          <w:rFonts w:ascii="Calibri" w:hAnsi="Calibri" w:hint="eastAsia"/>
          <w:lang w:eastAsia="ko-KR"/>
        </w:rPr>
        <w:t>via one or more</w:t>
      </w:r>
      <w:r w:rsidR="00C53A51">
        <w:rPr>
          <w:rFonts w:ascii="Calibri" w:hAnsi="Calibri" w:hint="eastAsia"/>
          <w:lang w:eastAsia="ko-KR"/>
        </w:rPr>
        <w:t xml:space="preserve"> fragmented</w:t>
      </w:r>
      <w:r w:rsidR="00D377C1">
        <w:rPr>
          <w:rFonts w:ascii="Calibri" w:hAnsi="Calibri" w:hint="eastAsia"/>
          <w:lang w:eastAsia="ko-KR"/>
        </w:rPr>
        <w:t xml:space="preserve"> data sessions.</w:t>
      </w:r>
    </w:p>
    <w:p w14:paraId="729A39A3" w14:textId="68A07F9F" w:rsidR="00D377C1" w:rsidRDefault="00C11045">
      <w:pPr>
        <w:pStyle w:val="BodyText"/>
        <w:rPr>
          <w:rFonts w:ascii="Calibri" w:hAnsi="Calibri"/>
          <w:lang w:eastAsia="ko-KR"/>
        </w:rPr>
      </w:pPr>
      <w:r>
        <w:rPr>
          <w:rFonts w:ascii="Calibri" w:hAnsi="Calibri" w:hint="eastAsia"/>
          <w:lang w:eastAsia="ko-KR"/>
        </w:rPr>
        <w:t>The shore station designates the ship and sends</w:t>
      </w:r>
      <w:r w:rsidR="00D377C1">
        <w:rPr>
          <w:rFonts w:ascii="Calibri" w:hAnsi="Calibri" w:hint="eastAsia"/>
          <w:lang w:eastAsia="ko-KR"/>
        </w:rPr>
        <w:t xml:space="preserve"> S-42</w:t>
      </w:r>
      <w:r w:rsidR="00793E3F">
        <w:rPr>
          <w:rFonts w:ascii="Calibri" w:hAnsi="Calibri" w:hint="eastAsia"/>
          <w:lang w:eastAsia="ko-KR"/>
        </w:rPr>
        <w:t>1</w:t>
      </w:r>
      <w:r w:rsidR="00503BCB">
        <w:rPr>
          <w:rFonts w:ascii="Calibri" w:hAnsi="Calibri" w:hint="eastAsia"/>
          <w:lang w:eastAsia="ko-KR"/>
        </w:rPr>
        <w:t xml:space="preserve"> based</w:t>
      </w:r>
      <w:r>
        <w:rPr>
          <w:rFonts w:ascii="Calibri" w:hAnsi="Calibri" w:hint="eastAsia"/>
          <w:lang w:eastAsia="ko-KR"/>
        </w:rPr>
        <w:t xml:space="preserve"> </w:t>
      </w:r>
      <w:r w:rsidR="00D377C1">
        <w:rPr>
          <w:rFonts w:ascii="Calibri" w:hAnsi="Calibri" w:hint="eastAsia"/>
          <w:lang w:eastAsia="ko-KR"/>
        </w:rPr>
        <w:t>the route-change information</w:t>
      </w:r>
      <w:r w:rsidR="00503BCB">
        <w:rPr>
          <w:rFonts w:ascii="Calibri" w:hAnsi="Calibri" w:hint="eastAsia"/>
          <w:lang w:eastAsia="ko-KR"/>
        </w:rPr>
        <w:t xml:space="preserve"> via one or more fragmented data sessions,</w:t>
      </w:r>
      <w:r w:rsidR="00D377C1">
        <w:rPr>
          <w:rFonts w:ascii="Calibri" w:hAnsi="Calibri" w:hint="eastAsia"/>
          <w:lang w:eastAsia="ko-KR"/>
        </w:rPr>
        <w:t xml:space="preserve"> </w:t>
      </w:r>
      <w:r w:rsidR="00FC7531">
        <w:rPr>
          <w:rFonts w:ascii="Calibri" w:hAnsi="Calibri"/>
          <w:lang w:eastAsia="ko-KR"/>
        </w:rPr>
        <w:t>so that the ship can</w:t>
      </w:r>
      <w:r w:rsidR="00D377C1">
        <w:rPr>
          <w:rFonts w:ascii="Calibri" w:hAnsi="Calibri" w:hint="eastAsia"/>
          <w:lang w:eastAsia="ko-KR"/>
        </w:rPr>
        <w:t xml:space="preserve"> get to the nearest port. </w:t>
      </w:r>
    </w:p>
    <w:p w14:paraId="5AA5B1E6" w14:textId="77777777" w:rsidR="00977220" w:rsidRDefault="00977220">
      <w:pPr>
        <w:pStyle w:val="BodyText"/>
        <w:rPr>
          <w:rFonts w:ascii="Calibri" w:hAnsi="Calibri"/>
          <w:lang w:eastAsia="ko-KR"/>
        </w:rPr>
      </w:pPr>
    </w:p>
    <w:p w14:paraId="365561B9" w14:textId="15B0253E" w:rsidR="00D377C1" w:rsidRPr="00CD52D8" w:rsidRDefault="00D377C1" w:rsidP="00D377C1">
      <w:pPr>
        <w:pStyle w:val="Heading1"/>
        <w:rPr>
          <w:rFonts w:ascii="Malgun Gothic" w:eastAsia="Malgun Gothic" w:hAnsi="Malgun Gothic"/>
          <w:color w:val="auto"/>
          <w:lang w:eastAsia="ko-KR"/>
        </w:rPr>
      </w:pPr>
      <w:r w:rsidRPr="009B1C7B">
        <w:t>3.</w:t>
      </w:r>
      <w:r>
        <w:rPr>
          <w:rFonts w:hint="eastAsia"/>
          <w:lang w:eastAsia="ko-KR"/>
        </w:rPr>
        <w:t>3</w:t>
      </w:r>
      <w:r w:rsidRPr="009B1C7B">
        <w:tab/>
      </w:r>
      <w:r w:rsidR="00FC7531">
        <w:rPr>
          <w:rFonts w:hint="eastAsia"/>
          <w:lang w:eastAsia="ko-KR"/>
        </w:rPr>
        <w:t xml:space="preserve">demonstration </w:t>
      </w:r>
      <w:r>
        <w:rPr>
          <w:rFonts w:hint="eastAsia"/>
          <w:lang w:eastAsia="ko-KR"/>
        </w:rPr>
        <w:t xml:space="preserve">SCENARIO </w:t>
      </w:r>
      <w:r>
        <w:rPr>
          <w:lang w:eastAsia="ko-KR"/>
        </w:rPr>
        <w:t>–</w:t>
      </w:r>
      <w:r>
        <w:rPr>
          <w:rFonts w:hint="eastAsia"/>
          <w:lang w:eastAsia="ko-KR"/>
        </w:rPr>
        <w:t xml:space="preserve"> 3) navigation</w:t>
      </w:r>
      <w:r w:rsidR="00793E3F">
        <w:rPr>
          <w:rFonts w:hint="eastAsia"/>
          <w:lang w:eastAsia="ko-KR"/>
        </w:rPr>
        <w:t>al warning</w:t>
      </w:r>
      <w:r>
        <w:rPr>
          <w:rFonts w:hint="eastAsia"/>
          <w:lang w:eastAsia="ko-KR"/>
        </w:rPr>
        <w:t xml:space="preserve"> </w:t>
      </w:r>
      <w:r w:rsidR="00793E3F">
        <w:rPr>
          <w:rFonts w:hint="eastAsia"/>
          <w:lang w:eastAsia="ko-KR"/>
        </w:rPr>
        <w:t xml:space="preserve">broadcast </w:t>
      </w:r>
      <w:r>
        <w:rPr>
          <w:rFonts w:hint="eastAsia"/>
          <w:lang w:eastAsia="ko-KR"/>
        </w:rPr>
        <w:t>service</w:t>
      </w:r>
    </w:p>
    <w:p w14:paraId="65A3AA6B" w14:textId="71584EB9" w:rsidR="00FC7531" w:rsidRDefault="00D377C1">
      <w:pPr>
        <w:pStyle w:val="BodyText"/>
        <w:rPr>
          <w:rFonts w:ascii="Calibri" w:hAnsi="Calibri"/>
          <w:lang w:eastAsia="ko-KR"/>
        </w:rPr>
      </w:pPr>
      <w:r>
        <w:rPr>
          <w:rFonts w:ascii="Calibri" w:hAnsi="Calibri" w:hint="eastAsia"/>
          <w:lang w:eastAsia="ko-KR"/>
        </w:rPr>
        <w:t>The shore station broadcasts the</w:t>
      </w:r>
      <w:r w:rsidR="00793E3F">
        <w:rPr>
          <w:rFonts w:ascii="Calibri" w:hAnsi="Calibri" w:hint="eastAsia"/>
          <w:lang w:eastAsia="ko-KR"/>
        </w:rPr>
        <w:t xml:space="preserve"> S-124</w:t>
      </w:r>
      <w:r w:rsidR="00503BCB">
        <w:rPr>
          <w:rFonts w:ascii="Calibri" w:hAnsi="Calibri" w:hint="eastAsia"/>
          <w:lang w:eastAsia="ko-KR"/>
        </w:rPr>
        <w:t xml:space="preserve"> based</w:t>
      </w:r>
      <w:r>
        <w:rPr>
          <w:rFonts w:ascii="Calibri" w:hAnsi="Calibri" w:hint="eastAsia"/>
          <w:lang w:eastAsia="ko-KR"/>
        </w:rPr>
        <w:t xml:space="preserve"> </w:t>
      </w:r>
      <w:r>
        <w:rPr>
          <w:rFonts w:ascii="Calibri" w:hAnsi="Calibri"/>
          <w:lang w:eastAsia="ko-KR"/>
        </w:rPr>
        <w:t>navigation</w:t>
      </w:r>
      <w:r w:rsidR="00793E3F">
        <w:rPr>
          <w:rFonts w:ascii="Calibri" w:hAnsi="Calibri" w:hint="eastAsia"/>
          <w:lang w:eastAsia="ko-KR"/>
        </w:rPr>
        <w:t>al</w:t>
      </w:r>
      <w:r>
        <w:rPr>
          <w:rFonts w:ascii="Calibri" w:hAnsi="Calibri" w:hint="eastAsia"/>
          <w:lang w:eastAsia="ko-KR"/>
        </w:rPr>
        <w:t xml:space="preserve"> warning data including the information on the coordinates where the ship discharged the cargo, via one or more</w:t>
      </w:r>
      <w:r w:rsidR="00C53A51">
        <w:rPr>
          <w:rFonts w:ascii="Calibri" w:hAnsi="Calibri" w:hint="eastAsia"/>
          <w:lang w:eastAsia="ko-KR"/>
        </w:rPr>
        <w:t xml:space="preserve"> fragmented</w:t>
      </w:r>
      <w:r w:rsidR="0078502B">
        <w:rPr>
          <w:rFonts w:ascii="Calibri" w:hAnsi="Calibri" w:hint="eastAsia"/>
          <w:lang w:eastAsia="ko-KR"/>
        </w:rPr>
        <w:t xml:space="preserve"> data sessions.</w:t>
      </w:r>
      <w:r>
        <w:rPr>
          <w:rFonts w:ascii="Calibri" w:hAnsi="Calibri" w:hint="eastAsia"/>
          <w:lang w:eastAsia="ko-KR"/>
        </w:rPr>
        <w:t xml:space="preserve"> </w:t>
      </w:r>
    </w:p>
    <w:p w14:paraId="7DD9B8A5" w14:textId="77777777" w:rsidR="00FC7531" w:rsidRDefault="00FC7531">
      <w:pPr>
        <w:pStyle w:val="BodyText"/>
        <w:rPr>
          <w:rFonts w:ascii="Calibri" w:hAnsi="Calibri"/>
          <w:lang w:eastAsia="ko-KR"/>
        </w:rPr>
      </w:pPr>
    </w:p>
    <w:p w14:paraId="53C60C9F" w14:textId="7BDD131F" w:rsidR="00FD24BB" w:rsidRPr="008424FC" w:rsidRDefault="008424FC" w:rsidP="008424FC">
      <w:pPr>
        <w:pStyle w:val="References"/>
        <w:rPr>
          <w:rFonts w:ascii="Calibri" w:hAnsi="Calibri"/>
        </w:rPr>
      </w:pPr>
      <w:r w:rsidRPr="008424FC">
        <w:rPr>
          <w:rFonts w:ascii="Calibri" w:hAnsi="Calibri"/>
          <w:b/>
          <w:bCs/>
          <w:caps/>
          <w:color w:val="0070C0"/>
          <w:kern w:val="28"/>
          <w:sz w:val="24"/>
          <w:szCs w:val="22"/>
          <w:lang w:eastAsia="ko-KR"/>
        </w:rPr>
        <w:t>4</w:t>
      </w:r>
      <w:r w:rsidRPr="008424FC">
        <w:rPr>
          <w:rFonts w:ascii="Calibri" w:hAnsi="Calibri"/>
          <w:b/>
          <w:bCs/>
          <w:caps/>
          <w:color w:val="0070C0"/>
          <w:kern w:val="28"/>
          <w:sz w:val="24"/>
          <w:szCs w:val="22"/>
          <w:lang w:eastAsia="ko-KR"/>
        </w:rPr>
        <w:tab/>
        <w:t>REFERENCES</w:t>
      </w:r>
    </w:p>
    <w:p w14:paraId="63A157FD" w14:textId="77777777" w:rsidR="00793E3F" w:rsidRPr="00CD52D8" w:rsidRDefault="00793E3F" w:rsidP="00793E3F">
      <w:pPr>
        <w:pStyle w:val="BodyText"/>
        <w:rPr>
          <w:rFonts w:ascii="Calibri" w:hAnsi="Calibri"/>
          <w:lang w:val="en-US" w:eastAsia="zh-CN"/>
        </w:rPr>
      </w:pPr>
      <w:r w:rsidRPr="009B1C7B">
        <w:rPr>
          <w:rFonts w:ascii="Calibri" w:hAnsi="Calibri"/>
          <w:lang w:val="en-US" w:eastAsia="zh-CN"/>
        </w:rPr>
        <w:t>[1]</w:t>
      </w:r>
      <w:r w:rsidRPr="009B1C7B">
        <w:rPr>
          <w:rFonts w:ascii="Calibri" w:hAnsi="Calibri"/>
          <w:lang w:val="en-US" w:eastAsia="zh-CN"/>
        </w:rPr>
        <w:tab/>
      </w:r>
      <w:r w:rsidRPr="00CD52D8">
        <w:rPr>
          <w:rFonts w:ascii="Calibri" w:hAnsi="Calibri"/>
          <w:lang w:val="en-US" w:eastAsia="zh-CN"/>
        </w:rPr>
        <w:t xml:space="preserve">IALA GUIDELINE G.1117 </w:t>
      </w:r>
      <w:r w:rsidRPr="00CD52D8">
        <w:rPr>
          <w:rFonts w:ascii="Calibri" w:hAnsi="Calibri" w:hint="eastAsia"/>
          <w:lang w:val="en-US" w:eastAsia="zh-CN"/>
        </w:rPr>
        <w:t>–</w:t>
      </w:r>
      <w:r w:rsidRPr="00CD52D8">
        <w:rPr>
          <w:rFonts w:ascii="Calibri" w:hAnsi="Calibri"/>
          <w:lang w:val="en-US" w:eastAsia="zh-CN"/>
        </w:rPr>
        <w:t xml:space="preserve"> VHF DATA EXCHANGE SYSTEM (VDES) OVERVIEW</w:t>
      </w:r>
    </w:p>
    <w:p w14:paraId="3FB9809E" w14:textId="77777777" w:rsidR="00793E3F" w:rsidRPr="00CD52D8" w:rsidRDefault="00793E3F" w:rsidP="00793E3F">
      <w:pPr>
        <w:pStyle w:val="BodyText"/>
        <w:ind w:left="720" w:hanging="720"/>
        <w:rPr>
          <w:rFonts w:ascii="Calibri" w:hAnsi="Calibri"/>
          <w:lang w:val="en-US" w:eastAsia="zh-CN"/>
        </w:rPr>
      </w:pPr>
      <w:r w:rsidRPr="009B1C7B">
        <w:rPr>
          <w:rFonts w:ascii="Calibri" w:hAnsi="Calibri"/>
          <w:lang w:val="en-US" w:eastAsia="zh-CN"/>
        </w:rPr>
        <w:lastRenderedPageBreak/>
        <w:t>[2]</w:t>
      </w:r>
      <w:r w:rsidRPr="009B1C7B">
        <w:rPr>
          <w:rFonts w:ascii="Calibri" w:hAnsi="Calibri"/>
          <w:lang w:val="en-US" w:eastAsia="zh-CN"/>
        </w:rPr>
        <w:tab/>
      </w:r>
      <w:r w:rsidRPr="00CD52D8">
        <w:rPr>
          <w:rFonts w:ascii="Calibri" w:hAnsi="Calibri"/>
          <w:lang w:val="en-US" w:eastAsia="zh-CN"/>
        </w:rPr>
        <w:t>ITU-R M.1371–5 Maritime Technical characteristics for an automatic identification system using time division multiple access in the VHF maritime mobile frequency band (AIS)</w:t>
      </w:r>
    </w:p>
    <w:p w14:paraId="4A8802F7" w14:textId="77777777" w:rsidR="00793E3F" w:rsidRPr="00CD52D8" w:rsidRDefault="00793E3F" w:rsidP="00793E3F">
      <w:pPr>
        <w:pStyle w:val="BodyText"/>
        <w:ind w:left="720" w:hanging="720"/>
        <w:rPr>
          <w:rFonts w:ascii="Calibri" w:hAnsi="Calibri"/>
          <w:lang w:val="en-US" w:eastAsia="zh-CN"/>
        </w:rPr>
      </w:pPr>
      <w:r w:rsidRPr="009B1C7B">
        <w:rPr>
          <w:rFonts w:ascii="Calibri" w:hAnsi="Calibri"/>
          <w:lang w:val="en-US" w:eastAsia="zh-CN"/>
        </w:rPr>
        <w:t>[3]</w:t>
      </w:r>
      <w:r w:rsidRPr="009B1C7B">
        <w:rPr>
          <w:rFonts w:ascii="Calibri" w:hAnsi="Calibri"/>
          <w:lang w:val="en-US" w:eastAsia="zh-CN"/>
        </w:rPr>
        <w:tab/>
      </w:r>
      <w:r w:rsidRPr="00CD52D8">
        <w:rPr>
          <w:rFonts w:ascii="Calibri" w:hAnsi="Calibri"/>
          <w:lang w:val="en-US" w:eastAsia="zh-CN"/>
        </w:rPr>
        <w:t>ITU-R M.2092-1 Technical characteristics for a VHF data exchange system in the VHF maritime mobile band (VDES)</w:t>
      </w:r>
    </w:p>
    <w:p w14:paraId="74BFC07C" w14:textId="77777777" w:rsidR="00FD24BB" w:rsidRPr="00793E3F" w:rsidRDefault="00FD24BB">
      <w:pPr>
        <w:pStyle w:val="References"/>
        <w:ind w:left="567"/>
        <w:rPr>
          <w:rFonts w:ascii="Calibri" w:hAnsi="Calibri"/>
          <w:lang w:val="en-US" w:eastAsia="de-DE"/>
        </w:rPr>
      </w:pPr>
    </w:p>
    <w:p w14:paraId="1F5D5C9F" w14:textId="5583B73D" w:rsidR="00FD24BB" w:rsidRDefault="008424FC">
      <w:pPr>
        <w:pStyle w:val="BodyText"/>
        <w:spacing w:line="276" w:lineRule="auto"/>
        <w:rPr>
          <w:rFonts w:ascii="Calibri" w:hAnsi="Calibri"/>
          <w:b/>
          <w:caps/>
          <w:color w:val="0070C0"/>
          <w:kern w:val="28"/>
          <w:sz w:val="24"/>
          <w:lang w:eastAsia="de-DE"/>
        </w:rPr>
      </w:pPr>
      <w:r w:rsidRPr="008424FC">
        <w:rPr>
          <w:rFonts w:ascii="Calibri" w:hAnsi="Calibri"/>
          <w:b/>
          <w:caps/>
          <w:color w:val="0070C0"/>
          <w:kern w:val="28"/>
          <w:sz w:val="24"/>
          <w:lang w:eastAsia="de-DE"/>
        </w:rPr>
        <w:t>5</w:t>
      </w:r>
      <w:r w:rsidRPr="008424FC">
        <w:rPr>
          <w:rFonts w:ascii="Calibri" w:hAnsi="Calibri"/>
          <w:b/>
          <w:caps/>
          <w:color w:val="0070C0"/>
          <w:kern w:val="28"/>
          <w:sz w:val="24"/>
          <w:lang w:eastAsia="de-DE"/>
        </w:rPr>
        <w:tab/>
        <w:t>ACTION REQUESTED OF THE COMMITTEE</w:t>
      </w:r>
    </w:p>
    <w:p w14:paraId="5BB70BD0" w14:textId="77777777" w:rsidR="00FD24BB" w:rsidRDefault="0042798C">
      <w:pPr>
        <w:pStyle w:val="BodyText"/>
        <w:spacing w:line="276" w:lineRule="auto"/>
        <w:rPr>
          <w:rFonts w:asciiTheme="minorHAnsi" w:eastAsia="Malgun Gothic" w:hAnsiTheme="minorHAnsi" w:cstheme="minorHAnsi"/>
          <w:lang w:eastAsia="ko-KR"/>
        </w:rPr>
      </w:pPr>
      <w:r w:rsidRPr="00CD52D8">
        <w:rPr>
          <w:rFonts w:asciiTheme="minorHAnsi" w:eastAsia="Malgun Gothic" w:hAnsiTheme="minorHAnsi" w:cstheme="minorHAnsi"/>
        </w:rPr>
        <w:t xml:space="preserve">The </w:t>
      </w:r>
      <w:r w:rsidRPr="00CD52D8">
        <w:rPr>
          <w:rFonts w:asciiTheme="minorHAnsi" w:eastAsia="Malgun Gothic" w:hAnsiTheme="minorHAnsi" w:cstheme="minorHAnsi"/>
          <w:lang w:eastAsia="ko-KR"/>
        </w:rPr>
        <w:t>Committee is requested to:</w:t>
      </w:r>
    </w:p>
    <w:p w14:paraId="62B9EED1" w14:textId="1D699350" w:rsidR="00FC7531" w:rsidRPr="00FC7531" w:rsidRDefault="00FC7531" w:rsidP="008424FC">
      <w:pPr>
        <w:pStyle w:val="List1"/>
        <w:numPr>
          <w:ilvl w:val="0"/>
          <w:numId w:val="24"/>
        </w:numPr>
        <w:rPr>
          <w:rFonts w:ascii="Calibri" w:hAnsi="Calibri"/>
        </w:rPr>
      </w:pPr>
      <w:r>
        <w:rPr>
          <w:rFonts w:ascii="Calibri" w:eastAsia="Malgun Gothic" w:hAnsi="Calibri" w:hint="eastAsia"/>
          <w:lang w:eastAsia="ko-KR"/>
        </w:rPr>
        <w:t xml:space="preserve">Review the presentation and the </w:t>
      </w:r>
      <w:r>
        <w:rPr>
          <w:rFonts w:ascii="Calibri" w:eastAsia="Malgun Gothic" w:hAnsi="Calibri"/>
          <w:lang w:eastAsia="ko-KR"/>
        </w:rPr>
        <w:t>demonstration</w:t>
      </w:r>
      <w:r>
        <w:rPr>
          <w:rFonts w:ascii="Calibri" w:eastAsia="Malgun Gothic" w:hAnsi="Calibri" w:hint="eastAsia"/>
          <w:lang w:eastAsia="ko-KR"/>
        </w:rPr>
        <w:t xml:space="preserve"> video</w:t>
      </w:r>
      <w:r w:rsidR="00A7225A">
        <w:rPr>
          <w:rFonts w:ascii="Calibri" w:eastAsia="Malgun Gothic" w:hAnsi="Calibri" w:hint="eastAsia"/>
          <w:lang w:eastAsia="ko-KR"/>
        </w:rPr>
        <w:t xml:space="preserve"> recording</w:t>
      </w:r>
      <w:r>
        <w:rPr>
          <w:rFonts w:ascii="Calibri" w:eastAsia="Malgun Gothic" w:hAnsi="Calibri" w:hint="eastAsia"/>
          <w:lang w:eastAsia="ko-KR"/>
        </w:rPr>
        <w:t xml:space="preserve"> shown at the DTEC3 </w:t>
      </w:r>
      <w:r>
        <w:rPr>
          <w:rFonts w:ascii="Calibri" w:eastAsia="Malgun Gothic" w:hAnsi="Calibri"/>
          <w:lang w:eastAsia="ko-KR"/>
        </w:rPr>
        <w:t>committee</w:t>
      </w:r>
      <w:r>
        <w:rPr>
          <w:rFonts w:ascii="Calibri" w:eastAsia="Malgun Gothic" w:hAnsi="Calibri" w:hint="eastAsia"/>
          <w:lang w:eastAsia="ko-KR"/>
        </w:rPr>
        <w:t xml:space="preserve"> meeting </w:t>
      </w:r>
    </w:p>
    <w:p w14:paraId="420DF54E" w14:textId="30383B2C" w:rsidR="008424FC" w:rsidRPr="00CD52D8" w:rsidRDefault="00FC7531" w:rsidP="008424FC">
      <w:pPr>
        <w:pStyle w:val="BodyText"/>
        <w:numPr>
          <w:ilvl w:val="0"/>
          <w:numId w:val="24"/>
        </w:numPr>
        <w:spacing w:line="276" w:lineRule="auto"/>
        <w:rPr>
          <w:rFonts w:asciiTheme="minorHAnsi" w:eastAsia="Malgun Gothic" w:hAnsiTheme="minorHAnsi" w:cstheme="minorHAnsi"/>
          <w:lang w:eastAsia="ko-KR"/>
        </w:rPr>
      </w:pPr>
      <w:r>
        <w:rPr>
          <w:rFonts w:ascii="Calibri" w:eastAsia="Malgun Gothic" w:hAnsi="Calibri" w:hint="eastAsia"/>
          <w:lang w:eastAsia="ko-KR"/>
        </w:rPr>
        <w:t>C</w:t>
      </w:r>
      <w:r w:rsidR="008424FC" w:rsidRPr="008424FC">
        <w:rPr>
          <w:rFonts w:ascii="Calibri" w:eastAsia="MS Mincho" w:hAnsi="Calibri"/>
          <w:lang w:eastAsia="ja-JP"/>
        </w:rPr>
        <w:t>onsider participation in the expert group for Korea’s VDES research and development project.</w:t>
      </w:r>
    </w:p>
    <w:p w14:paraId="1FD5664D" w14:textId="77777777" w:rsidR="00FD24BB" w:rsidRDefault="00FD24BB">
      <w:pPr>
        <w:pStyle w:val="Bullet2"/>
        <w:numPr>
          <w:ilvl w:val="0"/>
          <w:numId w:val="0"/>
        </w:numPr>
        <w:ind w:left="1701" w:right="110"/>
        <w:jc w:val="right"/>
        <w:rPr>
          <w:lang w:eastAsia="ko-KR"/>
        </w:rPr>
      </w:pPr>
    </w:p>
    <w:p w14:paraId="58C25F87" w14:textId="77777777" w:rsidR="00FD24BB" w:rsidRDefault="0042798C">
      <w:pPr>
        <w:pStyle w:val="Bullet2"/>
        <w:jc w:val="right"/>
        <w:rPr>
          <w:lang w:eastAsia="en-US"/>
        </w:rPr>
      </w:pPr>
      <w:r>
        <w:rPr>
          <w:rFonts w:hint="eastAsia"/>
          <w:lang w:eastAsia="ko-KR"/>
        </w:rPr>
        <w:t>EOF -</w:t>
      </w:r>
    </w:p>
    <w:sectPr w:rsidR="00FD24BB">
      <w:headerReference w:type="even" r:id="rId12"/>
      <w:headerReference w:type="default" r:id="rId13"/>
      <w:footerReference w:type="defaul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260F1E" w14:textId="77777777" w:rsidR="0082084A" w:rsidRDefault="0082084A">
      <w:r>
        <w:separator/>
      </w:r>
    </w:p>
  </w:endnote>
  <w:endnote w:type="continuationSeparator" w:id="0">
    <w:p w14:paraId="30FA0BAF" w14:textId="77777777" w:rsidR="0082084A" w:rsidRDefault="00820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한양신명조">
    <w:altName w:val="바탕"/>
    <w:charset w:val="81"/>
    <w:family w:val="roman"/>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함초롬바탕">
    <w:charset w:val="81"/>
    <w:family w:val="roman"/>
    <w:pitch w:val="variable"/>
    <w:sig w:usb0="F7002EFF" w:usb1="19DFFFFF" w:usb2="001BFDD7" w:usb3="00000000" w:csb0="001F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FEA2B" w14:textId="77777777" w:rsidR="00FD24BB" w:rsidRDefault="0042798C">
    <w:pPr>
      <w:pStyle w:val="Footer"/>
      <w:rPr>
        <w:rFonts w:ascii="Calibri" w:hAnsi="Calibri"/>
      </w:rPr>
    </w:pPr>
    <w:r>
      <w:rPr>
        <w:rFonts w:ascii="Calibri" w:hAnsi="Calibri"/>
        <w:sz w:val="20"/>
        <w:szCs w:val="20"/>
      </w:rPr>
      <w:t>Input paper title</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noProof/>
      </w:rPr>
      <w:t>1</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885CD7" w14:textId="77777777" w:rsidR="0082084A" w:rsidRDefault="0082084A">
      <w:r>
        <w:separator/>
      </w:r>
    </w:p>
  </w:footnote>
  <w:footnote w:type="continuationSeparator" w:id="0">
    <w:p w14:paraId="14D5F5CB" w14:textId="77777777" w:rsidR="0082084A" w:rsidRDefault="0082084A">
      <w:r>
        <w:continuationSeparator/>
      </w:r>
    </w:p>
  </w:footnote>
  <w:footnote w:id="1">
    <w:p w14:paraId="72C05299" w14:textId="77777777" w:rsidR="00FD24BB" w:rsidRDefault="0042798C">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572D9CBC" w14:textId="77777777" w:rsidR="00FD24BB" w:rsidRDefault="0042798C">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715B37" w14:textId="77777777" w:rsidR="00FD24BB" w:rsidRDefault="00FF7D19">
    <w:pPr>
      <w:pStyle w:val="Header"/>
    </w:pPr>
    <w:r>
      <w:rPr>
        <w:noProof/>
      </w:rPr>
      <w:pict w14:anchorId="1FAEB9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50pt;height:50pt;z-index:251656704;visibility:hidden">
          <v:path textpathok="f" o:connecttype="segments"/>
          <v:textpath on="f" fitshape="f"/>
          <o:lock v:ext="edit" selection="t" text="f" shapetype="f"/>
        </v:shape>
      </w:pict>
    </w:r>
    <w:r>
      <w:rPr>
        <w:noProof/>
      </w:rPr>
      <w:pict w14:anchorId="0D032F92">
        <v:shape id="PowerPlusWaterMarkObject" o:spid="_x0000_s1027" type="#_x0000_t136" style="position:absolute;margin-left:0;margin-top:0;width:623.85pt;height:65.6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DDCFD" w14:textId="77777777" w:rsidR="00FD24BB" w:rsidRDefault="0042798C">
    <w:pPr>
      <w:pStyle w:val="Header"/>
      <w:jc w:val="right"/>
    </w:pPr>
    <w:r>
      <w:rPr>
        <w:noProof/>
        <w:lang w:val="en-US" w:eastAsia="ko-KR"/>
      </w:rPr>
      <w:drawing>
        <wp:anchor distT="0" distB="0" distL="114300" distR="114300" simplePos="0" relativeHeight="251655680" behindDoc="0" locked="0" layoutInCell="1" hidden="0" allowOverlap="1" wp14:anchorId="4E44B24E" wp14:editId="3C793201">
          <wp:simplePos x="0" y="0"/>
          <wp:positionH relativeFrom="column">
            <wp:posOffset>5447030</wp:posOffset>
          </wp:positionH>
          <wp:positionV relativeFrom="paragraph">
            <wp:posOffset>-427990</wp:posOffset>
          </wp:positionV>
          <wp:extent cx="574675" cy="560070"/>
          <wp:effectExtent l="0" t="0" r="0" b="0"/>
          <wp:wrapSquare wrapText="bothSides"/>
          <wp:docPr id="2050" name="shape20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이미지"/>
                  <pic:cNvPicPr>
                    <a:picLocks/>
                  </pic:cNvPicPr>
                </pic:nvPicPr>
                <pic:blipFill>
                  <a:blip r:embed="rId1">
                    <a:extLst>
                      <a:ext uri="{28A0092B-C50C-407E-A947-70E740481C1C}">
                        <a14:useLocalDpi xmlns:a14="http://schemas.microsoft.com/office/drawing/2010/main" val="0"/>
                      </a:ext>
                    </a:extLst>
                  </a:blip>
                  <a:srcRect/>
                  <a:stretch>
                    <a:fillRect/>
                  </a:stretch>
                </pic:blipFill>
                <pic:spPr>
                  <a:xfrm>
                    <a:off x="0" y="0"/>
                    <a:ext cx="574675" cy="560070"/>
                  </a:xfrm>
                  <a:prstGeom prst="rect">
                    <a:avLst/>
                  </a:prstGeom>
                </pic:spPr>
              </pic:pic>
            </a:graphicData>
          </a:graphic>
        </wp:anchor>
      </w:drawing>
    </w:r>
    <w:r w:rsidR="00FF7D19">
      <w:rPr>
        <w:noProof/>
      </w:rPr>
      <w:pict w14:anchorId="108017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0;margin-top:0;width:50pt;height:50pt;z-index:251657728;visibility:hidden;mso-position-horizontal-relative:text;mso-position-vertical-relative:text">
          <v:path textpathok="f" o:connecttype="segments"/>
          <v:textpath on="f" fitshape="f"/>
          <o:lock v:ext="edit" selection="t" text="f" shapetype="f"/>
        </v:shape>
      </w:pict>
    </w:r>
    <w:r w:rsidR="00FF7D19">
      <w:rPr>
        <w:noProof/>
      </w:rPr>
      <w:pict w14:anchorId="1D1CBE61">
        <v:shape id="_x0000_s1025" type="#_x0000_t136" style="position:absolute;left:0;text-align:left;margin-left:0;margin-top:0;width:623.85pt;height:65.65pt;rotation:315;z-index:-251656704;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6B700072"/>
    <w:lvl w:ilvl="0">
      <w:start w:val="1"/>
      <w:numFmt w:val="lowerRoman"/>
      <w:pStyle w:val="a"/>
      <w:lvlText w:val="%1)"/>
      <w:lvlJc w:val="left"/>
      <w:pPr>
        <w:tabs>
          <w:tab w:val="num" w:pos="720"/>
        </w:tabs>
        <w:ind w:left="720" w:hanging="360"/>
      </w:pPr>
      <w:rPr>
        <w:rFonts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7C14BC"/>
    <w:multiLevelType w:val="hybridMultilevel"/>
    <w:tmpl w:val="60F88C08"/>
    <w:lvl w:ilvl="0" w:tplc="061480D0">
      <w:start w:val="1"/>
      <w:numFmt w:val="bullet"/>
      <w:lvlText w:val="•"/>
      <w:lvlJc w:val="left"/>
      <w:pPr>
        <w:ind w:left="800" w:hanging="400"/>
      </w:pPr>
      <w:rPr>
        <w:rFonts w:ascii="Batang" w:eastAsia="Batang" w:hAnsi="Batang"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0ACD7F4F"/>
    <w:multiLevelType w:val="hybridMultilevel"/>
    <w:tmpl w:val="6D3AB23A"/>
    <w:lvl w:ilvl="0" w:tplc="AE18671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8DC262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A0F674B"/>
    <w:multiLevelType w:val="multilevel"/>
    <w:tmpl w:val="A5B8FAEA"/>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E7E01D9"/>
    <w:multiLevelType w:val="multilevel"/>
    <w:tmpl w:val="0CB4D212"/>
    <w:lvl w:ilvl="0">
      <w:start w:val="1"/>
      <w:numFmt w:val="decimal"/>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94C7326"/>
    <w:multiLevelType w:val="multilevel"/>
    <w:tmpl w:val="31D6674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20951A9"/>
    <w:multiLevelType w:val="hybridMultilevel"/>
    <w:tmpl w:val="7280F23A"/>
    <w:lvl w:ilvl="0" w:tplc="241A65E8">
      <w:start w:val="1"/>
      <w:numFmt w:val="decimal"/>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effect w:val="none"/>
        <w:bdr w:val="none" w:sz="0" w:space="0" w:color="auto"/>
        <w:shd w:val="clear" w:color="000000" w:fill="000000"/>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061392462">
    <w:abstractNumId w:val="5"/>
  </w:num>
  <w:num w:numId="2" w16cid:durableId="1729107512">
    <w:abstractNumId w:val="20"/>
  </w:num>
  <w:num w:numId="3" w16cid:durableId="1439522754">
    <w:abstractNumId w:val="2"/>
  </w:num>
  <w:num w:numId="4" w16cid:durableId="1345128905">
    <w:abstractNumId w:val="13"/>
  </w:num>
  <w:num w:numId="5" w16cid:durableId="1215702513">
    <w:abstractNumId w:val="5"/>
    <w:lvlOverride w:ilvl="0">
      <w:startOverride w:val="3"/>
    </w:lvlOverride>
    <w:lvlOverride w:ilvl="1">
      <w:startOverride w:val="2"/>
    </w:lvlOverride>
    <w:lvlOverride w:ilvl="2">
      <w:startOverride w:val="1"/>
    </w:lvlOverride>
  </w:num>
  <w:num w:numId="6" w16cid:durableId="709913951">
    <w:abstractNumId w:val="7"/>
  </w:num>
  <w:num w:numId="7" w16cid:durableId="12384427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66396416">
    <w:abstractNumId w:val="16"/>
  </w:num>
  <w:num w:numId="9" w16cid:durableId="1272011389">
    <w:abstractNumId w:val="19"/>
  </w:num>
  <w:num w:numId="10" w16cid:durableId="1503548896">
    <w:abstractNumId w:val="15"/>
  </w:num>
  <w:num w:numId="11" w16cid:durableId="1492480800">
    <w:abstractNumId w:val="4"/>
  </w:num>
  <w:num w:numId="12" w16cid:durableId="627397667">
    <w:abstractNumId w:val="21"/>
  </w:num>
  <w:num w:numId="13" w16cid:durableId="346175278">
    <w:abstractNumId w:val="17"/>
  </w:num>
  <w:num w:numId="14" w16cid:durableId="1447041391">
    <w:abstractNumId w:val="14"/>
  </w:num>
  <w:num w:numId="15" w16cid:durableId="1551073083">
    <w:abstractNumId w:val="18"/>
  </w:num>
  <w:num w:numId="16" w16cid:durableId="1881354180">
    <w:abstractNumId w:val="8"/>
  </w:num>
  <w:num w:numId="17" w16cid:durableId="476994003">
    <w:abstractNumId w:val="11"/>
  </w:num>
  <w:num w:numId="18" w16cid:durableId="1416631366">
    <w:abstractNumId w:val="12"/>
  </w:num>
  <w:num w:numId="19" w16cid:durableId="2117871437">
    <w:abstractNumId w:val="1"/>
  </w:num>
  <w:num w:numId="20" w16cid:durableId="1816796195">
    <w:abstractNumId w:val="0"/>
  </w:num>
  <w:num w:numId="21" w16cid:durableId="196312498">
    <w:abstractNumId w:val="10"/>
  </w:num>
  <w:num w:numId="22" w16cid:durableId="1427118867">
    <w:abstractNumId w:val="3"/>
  </w:num>
  <w:num w:numId="23" w16cid:durableId="397679234">
    <w:abstractNumId w:val="9"/>
  </w:num>
  <w:num w:numId="24" w16cid:durableId="14188691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doNotDisplayPageBoundaries/>
  <w:displayBackgroundShape/>
  <w:bordersDoNotSurroundHeader/>
  <w:bordersDoNotSurroundFooter/>
  <w:hideGrammaticalErrors/>
  <w:proofState w:spelling="clean" w:grammar="clean"/>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ocumentProtection w:edit="trackedChanges" w:enforcement="0"/>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4BB"/>
    <w:rsid w:val="00000DE3"/>
    <w:rsid w:val="00022BFE"/>
    <w:rsid w:val="000967FA"/>
    <w:rsid w:val="000B2E92"/>
    <w:rsid w:val="000D4332"/>
    <w:rsid w:val="00180637"/>
    <w:rsid w:val="001826B6"/>
    <w:rsid w:val="001B5E52"/>
    <w:rsid w:val="001C4F7F"/>
    <w:rsid w:val="001E1018"/>
    <w:rsid w:val="001F0D7B"/>
    <w:rsid w:val="00255ED1"/>
    <w:rsid w:val="002E2AB8"/>
    <w:rsid w:val="002E4785"/>
    <w:rsid w:val="002F3DEB"/>
    <w:rsid w:val="003877C5"/>
    <w:rsid w:val="003A1E97"/>
    <w:rsid w:val="003A2EF0"/>
    <w:rsid w:val="003A48F5"/>
    <w:rsid w:val="003F3F51"/>
    <w:rsid w:val="00420D0A"/>
    <w:rsid w:val="0042798C"/>
    <w:rsid w:val="004D6791"/>
    <w:rsid w:val="004E66D0"/>
    <w:rsid w:val="00503BCB"/>
    <w:rsid w:val="005B6306"/>
    <w:rsid w:val="005C5379"/>
    <w:rsid w:val="00656D31"/>
    <w:rsid w:val="00667C8D"/>
    <w:rsid w:val="006D6DC4"/>
    <w:rsid w:val="006F4513"/>
    <w:rsid w:val="00710AC0"/>
    <w:rsid w:val="0073009F"/>
    <w:rsid w:val="007473FA"/>
    <w:rsid w:val="0078502B"/>
    <w:rsid w:val="00793E3F"/>
    <w:rsid w:val="00797435"/>
    <w:rsid w:val="007E07BD"/>
    <w:rsid w:val="0082084A"/>
    <w:rsid w:val="008346C9"/>
    <w:rsid w:val="00836303"/>
    <w:rsid w:val="008424FC"/>
    <w:rsid w:val="008E462B"/>
    <w:rsid w:val="009013FA"/>
    <w:rsid w:val="0095628D"/>
    <w:rsid w:val="00977220"/>
    <w:rsid w:val="009A02EB"/>
    <w:rsid w:val="009B1C7B"/>
    <w:rsid w:val="009B7155"/>
    <w:rsid w:val="00A01876"/>
    <w:rsid w:val="00A7225A"/>
    <w:rsid w:val="00A814AB"/>
    <w:rsid w:val="00A856DD"/>
    <w:rsid w:val="00A938DB"/>
    <w:rsid w:val="00AB192B"/>
    <w:rsid w:val="00AD641A"/>
    <w:rsid w:val="00B04079"/>
    <w:rsid w:val="00B066DD"/>
    <w:rsid w:val="00B06CA7"/>
    <w:rsid w:val="00B8117E"/>
    <w:rsid w:val="00B95ADB"/>
    <w:rsid w:val="00BD79FF"/>
    <w:rsid w:val="00BE3C6D"/>
    <w:rsid w:val="00C11045"/>
    <w:rsid w:val="00C12E1F"/>
    <w:rsid w:val="00C2524F"/>
    <w:rsid w:val="00C40C8D"/>
    <w:rsid w:val="00C53A51"/>
    <w:rsid w:val="00CD52D8"/>
    <w:rsid w:val="00CE4039"/>
    <w:rsid w:val="00D33242"/>
    <w:rsid w:val="00D377C1"/>
    <w:rsid w:val="00D45DEA"/>
    <w:rsid w:val="00D60983"/>
    <w:rsid w:val="00DA14DA"/>
    <w:rsid w:val="00DA3E24"/>
    <w:rsid w:val="00DD2334"/>
    <w:rsid w:val="00F57DDB"/>
    <w:rsid w:val="00F72A82"/>
    <w:rsid w:val="00F9030C"/>
    <w:rsid w:val="00FC7531"/>
    <w:rsid w:val="00FD24BB"/>
    <w:rsid w:val="00FE528E"/>
    <w:rsid w:val="00FF25A3"/>
    <w:rsid w:val="00FF7D19"/>
  </w:rsids>
  <m:mathPr>
    <m:mathFont m:val="Cambria Math"/>
    <m:brkBin m:val="before"/>
    <m:brkBinSub m:val="--"/>
    <m:smallFrac m:val="0"/>
    <m:dispDef/>
    <m:lMargin m:val="0"/>
    <m:rMargin m:val="0"/>
    <m:defJc m:val="centerGroup"/>
    <m:wrapIndent m:val="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607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Batang"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87" w:unhideWhenUsed="1"/>
    <w:lsdException w:name="toc 2" w:semiHidden="1" w:uiPriority="87" w:unhideWhenUsed="1"/>
    <w:lsdException w:name="toc 3" w:semiHidden="1" w:uiPriority="87" w:unhideWhenUsed="1"/>
    <w:lsdException w:name="toc 4" w:semiHidden="1" w:uiPriority="87"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semiHidden="1" w:uiPriority="83"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qFormat="1"/>
    <w:lsdException w:name="Salutation" w:semiHidden="1" w:uiPriority="99" w:unhideWhenUsed="1"/>
    <w:lsdException w:name="Date" w:semiHidden="1" w:uiPriority="99" w:unhideWhenUsed="1"/>
    <w:lsdException w:name="Body Text First Indent" w:semiHidden="1" w:unhideWhenUsed="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52"/>
    <w:lsdException w:name="Emphasis" w:uiPriority="50"/>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82"/>
    <w:lsdException w:name="Quote" w:qFormat="1"/>
    <w:lsdException w:name="Intense Quote" w:uiPriority="72"/>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37"/>
    <w:lsdException w:name="Intense Emphasis" w:uiPriority="51"/>
    <w:lsdException w:name="Subtle Reference" w:uiPriority="73"/>
    <w:lsdException w:name="Intense Reference" w:uiPriority="80"/>
    <w:lsdException w:name="Book Title" w:uiPriority="81"/>
    <w:lsdException w:name="Bibliography" w:semiHidden="1" w:uiPriority="85" w:unhideWhenUsed="1"/>
    <w:lsdException w:name="TOC Heading" w:semiHidden="1" w:uiPriority="87"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cs="Calibri"/>
      <w:sz w:val="22"/>
      <w:szCs w:val="22"/>
    </w:rPr>
  </w:style>
  <w:style w:type="paragraph" w:styleId="Heading1">
    <w:name w:val="heading 1"/>
    <w:basedOn w:val="Normal"/>
    <w:next w:val="Normal"/>
    <w:link w:val="Heading1Char"/>
    <w:qFormat/>
    <w:pPr>
      <w:keepNext/>
      <w:spacing w:before="240" w:after="240"/>
      <w:outlineLvl w:val="0"/>
    </w:pPr>
    <w:rPr>
      <w:rFonts w:ascii="Calibri" w:hAnsi="Calibri"/>
      <w:b/>
      <w:caps/>
      <w:color w:val="0070C0"/>
      <w:kern w:val="28"/>
      <w:sz w:val="24"/>
      <w:lang w:eastAsia="de-DE"/>
    </w:rPr>
  </w:style>
  <w:style w:type="paragraph" w:styleId="Heading2">
    <w:name w:val="heading 2"/>
    <w:basedOn w:val="Normal"/>
    <w:next w:val="Normal"/>
    <w:link w:val="Heading2Char"/>
    <w:qFormat/>
    <w:pPr>
      <w:spacing w:before="120" w:after="120"/>
      <w:outlineLvl w:val="1"/>
    </w:pPr>
    <w:rPr>
      <w:rFonts w:ascii="Calibri" w:hAnsi="Calibri"/>
      <w:b/>
      <w:color w:val="0070C0"/>
      <w:sz w:val="24"/>
      <w:szCs w:val="24"/>
    </w:rPr>
  </w:style>
  <w:style w:type="paragraph" w:styleId="Heading3">
    <w:name w:val="heading 3"/>
    <w:basedOn w:val="Normal"/>
    <w:next w:val="Normal"/>
    <w:link w:val="Heading3Char"/>
    <w:qFormat/>
    <w:pPr>
      <w:keepNext/>
      <w:spacing w:before="120" w:after="120"/>
      <w:outlineLvl w:val="2"/>
    </w:pPr>
    <w:rPr>
      <w:szCs w:val="20"/>
      <w:lang w:eastAsia="de-DE"/>
    </w:rPr>
  </w:style>
  <w:style w:type="paragraph" w:styleId="Heading4">
    <w:name w:val="heading 4"/>
    <w:basedOn w:val="Normal"/>
    <w:next w:val="Normal"/>
    <w:link w:val="Heading4Char"/>
    <w:pPr>
      <w:keepNext/>
      <w:spacing w:before="120" w:after="120"/>
      <w:outlineLvl w:val="3"/>
    </w:pPr>
    <w:rPr>
      <w:szCs w:val="20"/>
      <w:lang w:val="en-US" w:eastAsia="de-DE"/>
    </w:rPr>
  </w:style>
  <w:style w:type="paragraph" w:styleId="Heading5">
    <w:name w:val="heading 5"/>
    <w:basedOn w:val="Normal"/>
    <w:next w:val="Normal"/>
    <w:link w:val="Heading5Char"/>
    <w:pPr>
      <w:spacing w:before="240" w:after="120"/>
      <w:outlineLvl w:val="4"/>
    </w:pPr>
    <w:rPr>
      <w:rFonts w:eastAsia="Times New Roman" w:cs="Times New Roman"/>
      <w:szCs w:val="20"/>
      <w:lang w:val="de-DE" w:eastAsia="de-DE"/>
    </w:rPr>
  </w:style>
  <w:style w:type="paragraph" w:styleId="Heading6">
    <w:name w:val="heading 6"/>
    <w:basedOn w:val="Normal"/>
    <w:next w:val="Normal"/>
    <w:link w:val="Heading6Char"/>
    <w:pPr>
      <w:tabs>
        <w:tab w:val="left" w:pos="1418"/>
      </w:tabs>
      <w:spacing w:before="120" w:after="120"/>
      <w:outlineLvl w:val="5"/>
    </w:pPr>
    <w:rPr>
      <w:szCs w:val="20"/>
      <w:lang w:val="de-DE" w:eastAsia="de-DE"/>
    </w:rPr>
  </w:style>
  <w:style w:type="paragraph" w:styleId="Heading7">
    <w:name w:val="heading 7"/>
    <w:basedOn w:val="Normal"/>
    <w:next w:val="Normal"/>
    <w:link w:val="Heading7Char"/>
    <w:pPr>
      <w:tabs>
        <w:tab w:val="left" w:pos="1701"/>
      </w:tabs>
      <w:spacing w:before="120" w:after="120"/>
      <w:outlineLvl w:val="6"/>
    </w:pPr>
    <w:rPr>
      <w:szCs w:val="20"/>
      <w:lang w:val="de-DE" w:eastAsia="de-DE"/>
    </w:rPr>
  </w:style>
  <w:style w:type="paragraph" w:styleId="Heading8">
    <w:name w:val="heading 8"/>
    <w:basedOn w:val="Normal"/>
    <w:next w:val="Normal"/>
    <w:link w:val="Heading8Char"/>
    <w:pPr>
      <w:tabs>
        <w:tab w:val="left" w:pos="1985"/>
      </w:tabs>
      <w:spacing w:before="120" w:after="120"/>
      <w:outlineLvl w:val="7"/>
    </w:pPr>
    <w:rPr>
      <w:szCs w:val="20"/>
      <w:lang w:val="de-DE" w:eastAsia="de-DE"/>
    </w:rPr>
  </w:style>
  <w:style w:type="paragraph" w:styleId="Heading9">
    <w:name w:val="heading 9"/>
    <w:basedOn w:val="Normal"/>
    <w:next w:val="Normal"/>
    <w:link w:val="Heading9Char"/>
    <w:p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cs="Calibri"/>
      <w:b/>
      <w:caps/>
      <w:color w:val="0070C0"/>
      <w:kern w:val="28"/>
      <w:sz w:val="24"/>
      <w:szCs w:val="22"/>
      <w:lang w:eastAsia="de-DE"/>
    </w:rPr>
  </w:style>
  <w:style w:type="character" w:customStyle="1" w:styleId="Heading2Char">
    <w:name w:val="Heading 2 Char"/>
    <w:link w:val="Heading2"/>
    <w:rPr>
      <w:rFonts w:cs="Calibri"/>
      <w:b/>
      <w:color w:val="0070C0"/>
      <w:sz w:val="24"/>
      <w:szCs w:val="24"/>
    </w:rPr>
  </w:style>
  <w:style w:type="paragraph" w:customStyle="1" w:styleId="Annex">
    <w:name w:val="Annex"/>
    <w:basedOn w:val="Heading1"/>
    <w:next w:val="Normal"/>
    <w:qFormat/>
    <w:pPr>
      <w:numPr>
        <w:numId w:val="9"/>
      </w:numPr>
      <w:tabs>
        <w:tab w:val="left" w:pos="1701"/>
      </w:tabs>
      <w:jc w:val="both"/>
    </w:pPr>
    <w:rPr>
      <w:snapToGrid w:val="0"/>
      <w:kern w:val="0"/>
      <w:lang w:eastAsia="en-GB"/>
    </w:rPr>
  </w:style>
  <w:style w:type="paragraph" w:customStyle="1" w:styleId="AnnexFigure">
    <w:name w:val="Annex Figure"/>
    <w:basedOn w:val="Normal"/>
    <w:next w:val="Normal"/>
    <w:pPr>
      <w:numPr>
        <w:numId w:val="10"/>
      </w:numPr>
      <w:spacing w:before="120" w:after="120"/>
      <w:jc w:val="center"/>
    </w:pPr>
    <w:rPr>
      <w:i/>
    </w:rPr>
  </w:style>
  <w:style w:type="paragraph" w:customStyle="1" w:styleId="AnnexHeading1">
    <w:name w:val="Annex Heading 1"/>
    <w:basedOn w:val="Normal"/>
    <w:next w:val="Normal"/>
    <w:pPr>
      <w:numPr>
        <w:numId w:val="11"/>
      </w:numPr>
      <w:spacing w:before="120" w:after="120"/>
    </w:pPr>
    <w:rPr>
      <w:rFonts w:cs="Arial"/>
      <w:b/>
      <w:caps/>
      <w:sz w:val="24"/>
    </w:rPr>
  </w:style>
  <w:style w:type="paragraph" w:customStyle="1" w:styleId="AnnexHeading2">
    <w:name w:val="Annex Heading 2"/>
    <w:basedOn w:val="Normal"/>
    <w:next w:val="Normal"/>
    <w:pPr>
      <w:numPr>
        <w:ilvl w:val="1"/>
        <w:numId w:val="11"/>
      </w:numPr>
      <w:spacing w:before="120" w:after="120"/>
    </w:pPr>
    <w:rPr>
      <w:rFonts w:cs="Arial"/>
      <w:b/>
    </w:rPr>
  </w:style>
  <w:style w:type="paragraph" w:customStyle="1" w:styleId="AnnexHeading3">
    <w:name w:val="Annex Heading 3"/>
    <w:basedOn w:val="Normal"/>
    <w:next w:val="Normal"/>
    <w:pPr>
      <w:numPr>
        <w:ilvl w:val="2"/>
        <w:numId w:val="11"/>
      </w:numPr>
      <w:spacing w:before="120" w:after="120"/>
    </w:pPr>
    <w:rPr>
      <w:rFonts w:cs="Arial"/>
    </w:rPr>
  </w:style>
  <w:style w:type="paragraph" w:customStyle="1" w:styleId="AnnexHeading4">
    <w:name w:val="Annex Heading 4"/>
    <w:basedOn w:val="Normal"/>
    <w:next w:val="Normal"/>
    <w:pPr>
      <w:numPr>
        <w:ilvl w:val="3"/>
        <w:numId w:val="11"/>
      </w:numPr>
      <w:spacing w:before="120" w:after="120"/>
    </w:pPr>
    <w:rPr>
      <w:rFonts w:cs="Arial"/>
    </w:rPr>
  </w:style>
  <w:style w:type="paragraph" w:customStyle="1" w:styleId="AnnexTable">
    <w:name w:val="Annex Table"/>
    <w:basedOn w:val="Normal"/>
    <w:next w:val="Normal"/>
    <w:pPr>
      <w:numPr>
        <w:numId w:val="12"/>
      </w:numPr>
      <w:tabs>
        <w:tab w:val="left" w:pos="1418"/>
      </w:tabs>
      <w:spacing w:before="120" w:after="120"/>
      <w:jc w:val="center"/>
    </w:pPr>
    <w:rPr>
      <w:i/>
    </w:rPr>
  </w:style>
  <w:style w:type="paragraph" w:styleId="BodyText">
    <w:name w:val="Body Text"/>
    <w:basedOn w:val="Normal"/>
    <w:link w:val="BodyTextChar"/>
    <w:qFormat/>
    <w:pPr>
      <w:spacing w:after="120"/>
      <w:jc w:val="both"/>
    </w:pPr>
  </w:style>
  <w:style w:type="character" w:customStyle="1" w:styleId="BodyTextChar">
    <w:name w:val="Body Text Char"/>
    <w:link w:val="BodyText"/>
    <w:rPr>
      <w:rFonts w:ascii="Arial" w:hAnsi="Arial" w:cs="Times New Roman"/>
      <w:szCs w:val="24"/>
    </w:rPr>
  </w:style>
  <w:style w:type="paragraph" w:customStyle="1" w:styleId="Bullet1">
    <w:name w:val="Bullet 1"/>
    <w:basedOn w:val="Normal"/>
    <w:qFormat/>
    <w:pPr>
      <w:numPr>
        <w:numId w:val="13"/>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pPr>
      <w:suppressAutoHyphens/>
      <w:spacing w:after="120"/>
      <w:ind w:left="1134"/>
      <w:jc w:val="both"/>
    </w:pPr>
    <w:rPr>
      <w:rFonts w:cs="Arial"/>
      <w:lang w:val="fr-FR"/>
    </w:rPr>
  </w:style>
  <w:style w:type="paragraph" w:customStyle="1" w:styleId="Bullet2">
    <w:name w:val="Bullet 2"/>
    <w:basedOn w:val="Normal"/>
    <w:qFormat/>
    <w:pPr>
      <w:numPr>
        <w:numId w:val="8"/>
      </w:numPr>
      <w:tabs>
        <w:tab w:val="left" w:pos="1701"/>
      </w:tabs>
      <w:spacing w:after="120"/>
      <w:ind w:left="1701" w:hanging="567"/>
      <w:jc w:val="both"/>
    </w:pPr>
    <w:rPr>
      <w:rFonts w:cs="Arial"/>
    </w:rPr>
  </w:style>
  <w:style w:type="paragraph" w:customStyle="1" w:styleId="Bullet2text">
    <w:name w:val="Bullet 2 text"/>
    <w:basedOn w:val="Normal"/>
    <w:pPr>
      <w:suppressAutoHyphens/>
      <w:spacing w:after="120"/>
      <w:ind w:left="1701"/>
      <w:jc w:val="both"/>
    </w:pPr>
    <w:rPr>
      <w:rFonts w:cs="Arial"/>
    </w:rPr>
  </w:style>
  <w:style w:type="paragraph" w:customStyle="1" w:styleId="Bullet3">
    <w:name w:val="Bullet 3"/>
    <w:basedOn w:val="Normal"/>
    <w:pPr>
      <w:numPr>
        <w:numId w:val="14"/>
      </w:numPr>
      <w:tabs>
        <w:tab w:val="left" w:pos="2268"/>
      </w:tabs>
      <w:spacing w:after="60"/>
      <w:ind w:left="2268" w:hanging="567"/>
      <w:jc w:val="both"/>
    </w:pPr>
    <w:rPr>
      <w:rFonts w:cs="Arial"/>
      <w:sz w:val="20"/>
    </w:rPr>
  </w:style>
  <w:style w:type="paragraph" w:customStyle="1" w:styleId="Bullet3text">
    <w:name w:val="Bullet 3 text"/>
    <w:basedOn w:val="Normal"/>
    <w:pPr>
      <w:suppressAutoHyphens/>
      <w:spacing w:after="60"/>
      <w:ind w:left="2268"/>
    </w:pPr>
    <w:rPr>
      <w:rFonts w:cs="Arial"/>
      <w:sz w:val="20"/>
    </w:rPr>
  </w:style>
  <w:style w:type="paragraph" w:customStyle="1" w:styleId="Figure">
    <w:name w:val="Figure_#"/>
    <w:basedOn w:val="Normal"/>
    <w:next w:val="Normal"/>
    <w:qFormat/>
    <w:pPr>
      <w:numPr>
        <w:numId w:val="2"/>
      </w:numPr>
      <w:spacing w:before="120" w:after="120"/>
      <w:jc w:val="center"/>
    </w:pPr>
    <w:rPr>
      <w:i/>
      <w:szCs w:val="20"/>
    </w:rPr>
  </w:style>
  <w:style w:type="paragraph" w:styleId="Footer">
    <w:name w:val="footer"/>
    <w:basedOn w:val="Normal"/>
    <w:link w:val="FooterChar"/>
    <w:pPr>
      <w:tabs>
        <w:tab w:val="center" w:pos="4820"/>
        <w:tab w:val="right" w:pos="9639"/>
      </w:tabs>
    </w:pPr>
  </w:style>
  <w:style w:type="character" w:customStyle="1" w:styleId="FooterChar">
    <w:name w:val="Footer Char"/>
    <w:link w:val="Footer"/>
    <w:rPr>
      <w:rFonts w:ascii="Arial" w:hAnsi="Arial" w:cs="Times New Roman"/>
      <w:szCs w:val="24"/>
    </w:rPr>
  </w:style>
  <w:style w:type="paragraph" w:styleId="Header">
    <w:name w:val="header"/>
    <w:basedOn w:val="Normal"/>
    <w:link w:val="HeaderChar"/>
    <w:pPr>
      <w:tabs>
        <w:tab w:val="center" w:pos="4820"/>
        <w:tab w:val="right" w:pos="9639"/>
      </w:tabs>
    </w:pPr>
  </w:style>
  <w:style w:type="character" w:customStyle="1" w:styleId="HeaderChar">
    <w:name w:val="Header Char"/>
    <w:link w:val="Header"/>
    <w:rPr>
      <w:rFonts w:ascii="Arial" w:eastAsia="Calibri" w:hAnsi="Arial" w:cs="Times New Roman"/>
      <w:szCs w:val="24"/>
      <w:lang w:eastAsia="en-GB"/>
    </w:rPr>
  </w:style>
  <w:style w:type="character" w:customStyle="1" w:styleId="Heading3Char">
    <w:name w:val="Heading 3 Char"/>
    <w:link w:val="Heading3"/>
    <w:rPr>
      <w:rFonts w:ascii="Arial" w:hAnsi="Arial" w:cs="Calibri"/>
      <w:sz w:val="22"/>
      <w:lang w:eastAsia="de-DE"/>
    </w:rPr>
  </w:style>
  <w:style w:type="character" w:customStyle="1" w:styleId="Heading4Char">
    <w:name w:val="Heading 4 Char"/>
    <w:link w:val="Heading4"/>
    <w:rPr>
      <w:rFonts w:ascii="Arial" w:hAnsi="Arial" w:cs="Calibri"/>
      <w:sz w:val="22"/>
      <w:lang w:val="en-US" w:eastAsia="de-DE"/>
    </w:rPr>
  </w:style>
  <w:style w:type="character" w:customStyle="1" w:styleId="Heading5Char">
    <w:name w:val="Heading 5 Char"/>
    <w:link w:val="Heading5"/>
    <w:rPr>
      <w:rFonts w:ascii="Arial" w:eastAsia="Times New Roman" w:hAnsi="Arial"/>
      <w:sz w:val="22"/>
      <w:lang w:val="de-DE" w:eastAsia="de-DE"/>
    </w:rPr>
  </w:style>
  <w:style w:type="character" w:customStyle="1" w:styleId="Heading6Char">
    <w:name w:val="Heading 6 Char"/>
    <w:link w:val="Heading6"/>
    <w:rPr>
      <w:rFonts w:ascii="Arial" w:hAnsi="Arial" w:cs="Calibri"/>
      <w:sz w:val="22"/>
      <w:lang w:val="de-DE" w:eastAsia="de-DE"/>
    </w:rPr>
  </w:style>
  <w:style w:type="character" w:customStyle="1" w:styleId="Heading7Char">
    <w:name w:val="Heading 7 Char"/>
    <w:link w:val="Heading7"/>
    <w:rPr>
      <w:rFonts w:ascii="Arial" w:hAnsi="Arial" w:cs="Calibri"/>
      <w:sz w:val="22"/>
      <w:lang w:val="de-DE" w:eastAsia="de-DE"/>
    </w:rPr>
  </w:style>
  <w:style w:type="character" w:customStyle="1" w:styleId="Heading8Char">
    <w:name w:val="Heading 8 Char"/>
    <w:link w:val="Heading8"/>
    <w:rPr>
      <w:rFonts w:ascii="Arial" w:hAnsi="Arial" w:cs="Calibri"/>
      <w:sz w:val="22"/>
      <w:lang w:val="de-DE" w:eastAsia="de-DE"/>
    </w:rPr>
  </w:style>
  <w:style w:type="character" w:customStyle="1" w:styleId="Heading9Char">
    <w:name w:val="Heading 9 Char"/>
    <w:link w:val="Heading9"/>
    <w:rPr>
      <w:rFonts w:ascii="Arial" w:hAnsi="Arial" w:cs="Calibri"/>
      <w:sz w:val="22"/>
      <w:lang w:val="de-DE" w:eastAsia="de-DE"/>
    </w:rPr>
  </w:style>
  <w:style w:type="character" w:styleId="Hyperlink">
    <w:name w:val="Hyperlink"/>
    <w:uiPriority w:val="99"/>
    <w:rPr>
      <w:dstrike w:val="0"/>
      <w:bdr w:val="none" w:sz="0" w:space="0" w:color="auto"/>
      <w:vertAlign w:val="baseline"/>
    </w:rPr>
  </w:style>
  <w:style w:type="paragraph" w:customStyle="1" w:styleId="List1">
    <w:name w:val="List 1"/>
    <w:basedOn w:val="Normal"/>
    <w:qFormat/>
    <w:pPr>
      <w:spacing w:after="120"/>
      <w:jc w:val="both"/>
    </w:pPr>
    <w:rPr>
      <w:rFonts w:eastAsia="MS Mincho"/>
      <w:lang w:eastAsia="ja-JP"/>
    </w:rPr>
  </w:style>
  <w:style w:type="paragraph" w:customStyle="1" w:styleId="List1indent2">
    <w:name w:val="List 1 indent 2"/>
    <w:basedOn w:val="Normal"/>
    <w:pPr>
      <w:widowControl w:val="0"/>
      <w:autoSpaceDE w:val="0"/>
      <w:autoSpaceDN w:val="0"/>
      <w:spacing w:after="120"/>
      <w:jc w:val="both"/>
    </w:pPr>
    <w:rPr>
      <w:rFonts w:cs="Arial"/>
      <w:sz w:val="20"/>
      <w:szCs w:val="20"/>
    </w:rPr>
  </w:style>
  <w:style w:type="paragraph" w:customStyle="1" w:styleId="List1indent2text">
    <w:name w:val="List 1 indent 2 text"/>
    <w:basedOn w:val="Normal"/>
    <w:pPr>
      <w:spacing w:after="60"/>
      <w:ind w:left="1701"/>
      <w:jc w:val="both"/>
    </w:pPr>
    <w:rPr>
      <w:rFonts w:cs="Arial"/>
      <w:sz w:val="20"/>
    </w:rPr>
  </w:style>
  <w:style w:type="paragraph" w:customStyle="1" w:styleId="List1indenttext">
    <w:name w:val="List 1 indent text"/>
    <w:basedOn w:val="Normal"/>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character" w:styleId="PageNumber">
    <w:name w:val="page number"/>
    <w:basedOn w:val="DefaultParagraphFont"/>
  </w:style>
  <w:style w:type="paragraph" w:styleId="TableofFigures">
    <w:name w:val="table of figures"/>
    <w:basedOn w:val="Normal"/>
    <w:next w:val="Normal"/>
    <w:uiPriority w:val="99"/>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pPr>
      <w:numPr>
        <w:numId w:val="15"/>
      </w:numPr>
      <w:spacing w:before="120" w:after="120"/>
      <w:jc w:val="center"/>
    </w:pPr>
    <w:rPr>
      <w:i/>
      <w:szCs w:val="20"/>
    </w:rPr>
  </w:style>
  <w:style w:type="paragraph" w:styleId="TOC1">
    <w:name w:val="toc 1"/>
    <w:basedOn w:val="Normal"/>
    <w:next w:val="Normal"/>
    <w:uiPriority w:val="39"/>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pPr>
      <w:ind w:left="1200"/>
    </w:pPr>
    <w:rPr>
      <w:sz w:val="20"/>
      <w:szCs w:val="20"/>
    </w:rPr>
  </w:style>
  <w:style w:type="paragraph" w:styleId="TOC8">
    <w:name w:val="toc 8"/>
    <w:basedOn w:val="Normal"/>
    <w:next w:val="Normal"/>
    <w:autoRedefine/>
    <w:semiHidden/>
    <w:pPr>
      <w:ind w:left="1440"/>
    </w:pPr>
    <w:rPr>
      <w:sz w:val="20"/>
      <w:szCs w:val="20"/>
    </w:rPr>
  </w:style>
  <w:style w:type="paragraph" w:styleId="TOC9">
    <w:name w:val="toc 9"/>
    <w:basedOn w:val="Normal"/>
    <w:next w:val="Normal"/>
    <w:autoRedefine/>
    <w:semiHidden/>
    <w:pPr>
      <w:ind w:left="1680"/>
    </w:pPr>
    <w:rPr>
      <w:sz w:val="20"/>
      <w:szCs w:val="20"/>
    </w:rPr>
  </w:style>
  <w:style w:type="numbering" w:styleId="ArticleSection">
    <w:name w:val="Outline List 3"/>
    <w:basedOn w:val="NoList"/>
    <w:pPr>
      <w:numPr>
        <w:numId w:val="16"/>
      </w:numPr>
    </w:pPr>
  </w:style>
  <w:style w:type="paragraph" w:styleId="BodyTextIndent">
    <w:name w:val="Body Text Indent"/>
    <w:basedOn w:val="Normal"/>
    <w:link w:val="BodyTextIndentChar"/>
    <w:pPr>
      <w:spacing w:after="120"/>
      <w:ind w:left="567"/>
    </w:pPr>
  </w:style>
  <w:style w:type="character" w:customStyle="1" w:styleId="BodyTextIndentChar">
    <w:name w:val="Body Text Indent Char"/>
    <w:link w:val="BodyTextIndent"/>
    <w:rPr>
      <w:rFonts w:ascii="Arial" w:hAnsi="Arial" w:cs="Times New Roman"/>
      <w:szCs w:val="24"/>
    </w:rPr>
  </w:style>
  <w:style w:type="paragraph" w:styleId="BodyTextIndent2">
    <w:name w:val="Body Text Indent 2"/>
    <w:basedOn w:val="Normal"/>
    <w:link w:val="BodyTextIndent2Char"/>
    <w:pPr>
      <w:spacing w:after="120"/>
      <w:ind w:left="1134"/>
      <w:jc w:val="both"/>
    </w:pPr>
    <w:rPr>
      <w:lang w:eastAsia="de-DE"/>
    </w:rPr>
  </w:style>
  <w:style w:type="character" w:customStyle="1" w:styleId="BodyTextIndent2Char">
    <w:name w:val="Body Text Indent 2 Char"/>
    <w:link w:val="BodyTextIndent2"/>
    <w:rPr>
      <w:rFonts w:ascii="Arial" w:hAnsi="Arial" w:cs="Times New Roman"/>
      <w:szCs w:val="24"/>
      <w:lang w:eastAsia="de-DE"/>
    </w:rPr>
  </w:style>
  <w:style w:type="character" w:styleId="FootnoteReference">
    <w:name w:val="footnote reference"/>
    <w:semiHidden/>
    <w:rPr>
      <w:rFonts w:ascii="Arial" w:hAnsi="Arial"/>
      <w:sz w:val="16"/>
    </w:rPr>
  </w:style>
  <w:style w:type="paragraph" w:styleId="FootnoteText">
    <w:name w:val="footnote text"/>
    <w:basedOn w:val="Normal"/>
    <w:link w:val="FootnoteTextChar"/>
    <w:semiHidden/>
    <w:rPr>
      <w:sz w:val="20"/>
      <w:szCs w:val="20"/>
    </w:rPr>
  </w:style>
  <w:style w:type="character" w:customStyle="1" w:styleId="FootnoteTextChar">
    <w:name w:val="Footnote Text Char"/>
    <w:link w:val="FootnoteText"/>
    <w:semiHidden/>
    <w:rPr>
      <w:rFonts w:ascii="Arial" w:hAnsi="Arial" w:cs="Times New Roman"/>
      <w:sz w:val="20"/>
      <w:szCs w:val="20"/>
    </w:rPr>
  </w:style>
  <w:style w:type="paragraph" w:styleId="Subtitle">
    <w:name w:val="Subtitle"/>
    <w:basedOn w:val="Normal"/>
    <w:link w:val="SubtitleChar"/>
    <w:qFormat/>
    <w:pPr>
      <w:spacing w:after="60"/>
      <w:jc w:val="center"/>
      <w:outlineLvl w:val="1"/>
    </w:pPr>
    <w:rPr>
      <w:rFonts w:cs="Arial"/>
    </w:rPr>
  </w:style>
  <w:style w:type="character" w:customStyle="1" w:styleId="SubtitleChar">
    <w:name w:val="Subtitle Char"/>
    <w:link w:val="Subtitle"/>
    <w:rPr>
      <w:rFonts w:ascii="Arial" w:hAnsi="Arial" w:cs="Arial"/>
      <w:szCs w:val="24"/>
    </w:rPr>
  </w:style>
  <w:style w:type="paragraph" w:styleId="Title">
    <w:name w:val="Title"/>
    <w:basedOn w:val="Normal"/>
    <w:link w:val="TitleChar"/>
    <w:qFormat/>
    <w:pPr>
      <w:spacing w:before="120" w:after="240"/>
      <w:jc w:val="center"/>
      <w:outlineLvl w:val="0"/>
    </w:pPr>
    <w:rPr>
      <w:rFonts w:cs="Arial"/>
      <w:b/>
      <w:bCs/>
      <w:kern w:val="28"/>
      <w:sz w:val="32"/>
      <w:szCs w:val="32"/>
    </w:rPr>
  </w:style>
  <w:style w:type="character" w:customStyle="1" w:styleId="TitleChar">
    <w:name w:val="Title Char"/>
    <w:link w:val="Title"/>
    <w:rPr>
      <w:rFonts w:ascii="Arial" w:hAnsi="Arial" w:cs="Arial"/>
      <w:b/>
      <w:bCs/>
      <w:kern w:val="28"/>
      <w:sz w:val="32"/>
      <w:szCs w:val="32"/>
    </w:rPr>
  </w:style>
  <w:style w:type="paragraph" w:customStyle="1" w:styleId="List1indent1">
    <w:name w:val="List 1 indent 1"/>
    <w:basedOn w:val="Normal"/>
    <w:qFormat/>
    <w:pPr>
      <w:spacing w:after="120"/>
      <w:jc w:val="both"/>
    </w:pPr>
    <w:rPr>
      <w:rFonts w:cs="Arial"/>
    </w:rPr>
  </w:style>
  <w:style w:type="paragraph" w:customStyle="1" w:styleId="List1indent1text">
    <w:name w:val="List 1 indent 1 text"/>
    <w:basedOn w:val="Normal"/>
    <w:pPr>
      <w:spacing w:after="120"/>
      <w:ind w:left="1134"/>
      <w:jc w:val="both"/>
    </w:pPr>
    <w:rPr>
      <w:rFonts w:cs="Arial"/>
      <w:lang w:eastAsia="fr-FR"/>
    </w:rPr>
  </w:style>
  <w:style w:type="paragraph" w:customStyle="1" w:styleId="References">
    <w:name w:val="References"/>
    <w:basedOn w:val="Normal"/>
    <w:qFormat/>
    <w:pPr>
      <w:spacing w:after="120"/>
    </w:pPr>
    <w:rPr>
      <w:szCs w:val="20"/>
    </w:rPr>
  </w:style>
  <w:style w:type="paragraph" w:customStyle="1" w:styleId="AppendixHeading1">
    <w:name w:val="Appendix Heading 1"/>
    <w:basedOn w:val="Normal"/>
    <w:next w:val="BodyText"/>
    <w:pPr>
      <w:numPr>
        <w:numId w:val="17"/>
      </w:numPr>
      <w:spacing w:before="120" w:after="120"/>
    </w:pPr>
    <w:rPr>
      <w:rFonts w:cs="Arial"/>
      <w:b/>
      <w:caps/>
      <w:sz w:val="24"/>
    </w:rPr>
  </w:style>
  <w:style w:type="paragraph" w:customStyle="1" w:styleId="AppendixHeading2">
    <w:name w:val="Appendix Heading 2"/>
    <w:basedOn w:val="Normal"/>
    <w:next w:val="BodyText"/>
    <w:pPr>
      <w:numPr>
        <w:ilvl w:val="1"/>
        <w:numId w:val="17"/>
      </w:numPr>
      <w:spacing w:before="120" w:after="120"/>
    </w:pPr>
    <w:rPr>
      <w:rFonts w:cs="Arial"/>
      <w:b/>
    </w:rPr>
  </w:style>
  <w:style w:type="paragraph" w:customStyle="1" w:styleId="AppendixHeading3">
    <w:name w:val="Appendix Heading 3"/>
    <w:basedOn w:val="Normal"/>
    <w:next w:val="Normal"/>
    <w:pPr>
      <w:numPr>
        <w:ilvl w:val="2"/>
        <w:numId w:val="17"/>
      </w:numPr>
      <w:spacing w:before="120" w:after="120"/>
    </w:pPr>
    <w:rPr>
      <w:rFonts w:cs="Arial"/>
    </w:rPr>
  </w:style>
  <w:style w:type="paragraph" w:customStyle="1" w:styleId="AppendixHeading4">
    <w:name w:val="Appendix Heading 4"/>
    <w:basedOn w:val="Normal"/>
    <w:next w:val="BodyText"/>
    <w:pPr>
      <w:numPr>
        <w:ilvl w:val="3"/>
        <w:numId w:val="17"/>
      </w:numPr>
      <w:spacing w:before="120" w:after="120"/>
    </w:pPr>
    <w:rPr>
      <w:rFonts w:cs="Arial"/>
    </w:rPr>
  </w:style>
  <w:style w:type="paragraph" w:customStyle="1" w:styleId="equation">
    <w:name w:val="equation"/>
    <w:basedOn w:val="Normal"/>
    <w:next w:val="BodyText"/>
    <w:qFormat/>
    <w:pPr>
      <w:keepNext/>
      <w:numPr>
        <w:numId w:val="18"/>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pPr>
      <w:numPr>
        <w:numId w:val="19"/>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cs="Calibri"/>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hAnsi="Arial" w:cs="Calibri"/>
      <w:b/>
      <w:bCs/>
    </w:rPr>
  </w:style>
  <w:style w:type="paragraph" w:customStyle="1" w:styleId="a0">
    <w:name w:val="바탕글"/>
    <w:basedOn w:val="Normal"/>
    <w:pPr>
      <w:widowControl w:val="0"/>
      <w:wordWrap w:val="0"/>
      <w:autoSpaceDE w:val="0"/>
      <w:autoSpaceDN w:val="0"/>
      <w:snapToGrid w:val="0"/>
      <w:spacing w:line="384" w:lineRule="auto"/>
      <w:jc w:val="both"/>
      <w:textAlignment w:val="baseline"/>
    </w:pPr>
    <w:rPr>
      <w:rFonts w:ascii="한양신명조" w:eastAsia="Gulim" w:hAnsi="Gulim" w:cs="Gulim"/>
      <w:color w:val="000000"/>
      <w:sz w:val="20"/>
      <w:szCs w:val="20"/>
      <w:lang w:val="en-US" w:eastAsia="ko-KR"/>
    </w:rPr>
  </w:style>
  <w:style w:type="paragraph" w:customStyle="1" w:styleId="a">
    <w:name w:val="동그라미"/>
    <w:basedOn w:val="Normal"/>
    <w:pPr>
      <w:widowControl w:val="0"/>
      <w:numPr>
        <w:numId w:val="20"/>
      </w:numPr>
      <w:wordWrap w:val="0"/>
      <w:autoSpaceDE w:val="0"/>
      <w:autoSpaceDN w:val="0"/>
      <w:spacing w:before="40" w:after="40" w:line="384" w:lineRule="auto"/>
      <w:ind w:left="80"/>
      <w:jc w:val="both"/>
      <w:textAlignment w:val="baseline"/>
    </w:pPr>
    <w:rPr>
      <w:rFonts w:ascii="함초롬바탕" w:eastAsia="Gulim" w:hAnsi="Gulim" w:cs="Gulim"/>
      <w:color w:val="000000"/>
      <w:spacing w:val="-6"/>
      <w:sz w:val="20"/>
      <w:szCs w:val="20"/>
      <w:lang w:val="en-US" w:eastAsia="ko-KR"/>
    </w:rPr>
  </w:style>
  <w:style w:type="paragraph" w:styleId="Caption">
    <w:name w:val="caption"/>
    <w:basedOn w:val="Normal"/>
    <w:next w:val="Normal"/>
    <w:uiPriority w:val="35"/>
    <w:unhideWhenUsed/>
    <w:qFormat/>
    <w:rPr>
      <w:b/>
      <w:bCs/>
      <w:sz w:val="20"/>
      <w:szCs w:val="20"/>
    </w:r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rPr>
      <w:rFonts w:ascii="Arial" w:hAnsi="Arial" w:cs="Calibri"/>
      <w:sz w:val="22"/>
      <w:szCs w:val="22"/>
    </w:rPr>
  </w:style>
  <w:style w:type="paragraph" w:styleId="Revision">
    <w:name w:val="Revision"/>
    <w:hidden/>
    <w:uiPriority w:val="99"/>
    <w:semiHidden/>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MS Gothic"/>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MS Mincho"/>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22BCD8E8-4185-4220-B2E7-83B0C9CA39A7}">
  <ds:schemaRefs>
    <ds:schemaRef ds:uri="http://schemas.microsoft.com/sharepoint/v3/contenttype/forms"/>
  </ds:schemaRefs>
</ds:datastoreItem>
</file>

<file path=customXml/itemProps2.xml><?xml version="1.0" encoding="utf-8"?>
<ds:datastoreItem xmlns:ds="http://schemas.openxmlformats.org/officeDocument/2006/customXml" ds:itemID="{865881C6-3F1E-40FC-A9EF-494707BC88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4AB8B2-6D75-4EE2-8905-E4F9303E7F3D}">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873</Words>
  <Characters>4874</Characters>
  <Application>Microsoft Office Word</Application>
  <DocSecurity>0</DocSecurity>
  <Lines>40</Lines>
  <Paragraphs>11</Paragraphs>
  <ScaleCrop>false</ScaleCrop>
  <HeadingPairs>
    <vt:vector size="2" baseType="variant">
      <vt:variant>
        <vt:lpstr>제목</vt:lpstr>
      </vt:variant>
      <vt:variant>
        <vt:i4>1</vt:i4>
      </vt:variant>
    </vt:vector>
  </HeadingPairs>
  <TitlesOfParts>
    <vt:vector size="1" baseType="lpstr">
      <vt:lpstr/>
    </vt:vector>
  </TitlesOfParts>
  <LinksUpToDate>false</LinksUpToDate>
  <CharactersWithSpaces>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2024-08-30T04:58:00Z</dcterms:created>
  <dcterms:modified xsi:type="dcterms:W3CDTF">2024-09-27T07:16:00Z</dcterms:modified>
  <cp:version>1100.0100.01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y fmtid="{D5CDD505-2E9C-101B-9397-08002B2CF9AE}" pid="4" name="NSCPROP_SA">
    <vt:lpwstr>C:\Users\SJLEE\Downloads\DTEC1-5.0 Input paper Committee meeting template-VDES.docx</vt:lpwstr>
  </property>
  <property fmtid="{D5CDD505-2E9C-101B-9397-08002B2CF9AE}" pid="5" name="GrammarlyDocumentId">
    <vt:lpwstr>0fdd07202ba495ca73f029313124367c4b29b5c90fb032aec84905decc4b8306</vt:lpwstr>
  </property>
</Properties>
</file>